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77777777" w:rsidR="000D2FE7" w:rsidRDefault="000D2FE7">
      <w:pPr>
        <w:jc w:val="both"/>
        <w:outlineLvl w:val="0"/>
        <w:rPr>
          <w:rFonts w:ascii="Calibri" w:eastAsia="Calibri" w:hAnsi="Calibri" w:cs="Arial"/>
          <w:b/>
          <w:sz w:val="28"/>
          <w:szCs w:val="28"/>
          <w:lang w:eastAsia="en-US"/>
        </w:rPr>
      </w:pPr>
    </w:p>
    <w:p w14:paraId="6A72C7C1" w14:textId="1FB7A1DF"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8D28DD">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8D28DD">
        <w:rPr>
          <w:rFonts w:ascii="Calibri" w:eastAsia="Calibri" w:hAnsi="Calibri" w:cs="Arial"/>
          <w:b/>
          <w:sz w:val="28"/>
          <w:szCs w:val="28"/>
          <w:lang w:eastAsia="en-US"/>
        </w:rPr>
        <w:t>část 2</w:t>
      </w:r>
    </w:p>
    <w:p w14:paraId="50662961" w14:textId="77777777" w:rsidR="000D2FE7" w:rsidRDefault="000D2FE7">
      <w:pPr>
        <w:jc w:val="both"/>
        <w:outlineLvl w:val="0"/>
        <w:rPr>
          <w:rFonts w:ascii="Calibri" w:eastAsia="Calibri" w:hAnsi="Calibri" w:cs="Arial"/>
          <w:b/>
          <w:sz w:val="28"/>
          <w:szCs w:val="28"/>
          <w:lang w:eastAsia="en-US"/>
        </w:rPr>
      </w:pPr>
    </w:p>
    <w:p w14:paraId="7A4E4826" w14:textId="6C926E3E"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8D28DD">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15B98BE6" w14:textId="77777777" w:rsidR="008D28DD" w:rsidRDefault="008D28DD" w:rsidP="008D28DD">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0A38B101" w14:textId="452833D2" w:rsidR="008D28DD" w:rsidRPr="00262172" w:rsidRDefault="00201E00" w:rsidP="008D28DD">
      <w:pPr>
        <w:keepNext/>
        <w:shd w:val="clear" w:color="auto" w:fill="FFD966" w:themeFill="accent4" w:themeFillTint="99"/>
        <w:outlineLvl w:val="7"/>
        <w:rPr>
          <w:rFonts w:ascii="Calibri" w:hAnsi="Calibri" w:cs="Arial"/>
          <w:b/>
          <w:sz w:val="28"/>
          <w:szCs w:val="28"/>
        </w:rPr>
      </w:pPr>
      <w:bookmarkStart w:id="0" w:name="_Hlk75507419"/>
      <w:r>
        <w:rPr>
          <w:rFonts w:ascii="Calibri" w:hAnsi="Calibri" w:cs="Arial"/>
          <w:b/>
          <w:bCs/>
          <w:sz w:val="28"/>
          <w:szCs w:val="28"/>
        </w:rPr>
        <w:t>Dodávka lůžek pro Orlickoústeckou nemocnici</w:t>
      </w:r>
    </w:p>
    <w:bookmarkEnd w:id="0"/>
    <w:p w14:paraId="3BEB1A8D" w14:textId="77777777" w:rsidR="008D28DD" w:rsidRDefault="008D28DD" w:rsidP="008D28DD">
      <w:pPr>
        <w:jc w:val="both"/>
        <w:rPr>
          <w:rFonts w:asciiTheme="minorHAnsi" w:hAnsiTheme="minorHAnsi" w:cs="Arial"/>
          <w:b/>
          <w:bCs/>
          <w:sz w:val="24"/>
        </w:rPr>
      </w:pPr>
    </w:p>
    <w:p w14:paraId="45666CFD" w14:textId="4374CAC3" w:rsidR="008D28DD" w:rsidRPr="00262172" w:rsidRDefault="008D28DD" w:rsidP="008D28DD">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7C7F48">
        <w:rPr>
          <w:rFonts w:ascii="Calibri" w:hAnsi="Calibri" w:cs="Arial"/>
          <w:b/>
          <w:sz w:val="24"/>
        </w:rPr>
        <w:t>2</w:t>
      </w:r>
      <w:r w:rsidRPr="00262172">
        <w:rPr>
          <w:rFonts w:ascii="Calibri" w:hAnsi="Calibri" w:cs="Arial"/>
          <w:b/>
          <w:sz w:val="24"/>
        </w:rPr>
        <w:t xml:space="preserve"> veřejné zakázky: </w:t>
      </w:r>
    </w:p>
    <w:bookmarkEnd w:id="1"/>
    <w:p w14:paraId="056FF09E" w14:textId="347931D1" w:rsidR="008D28DD" w:rsidRPr="00262172" w:rsidRDefault="008D28DD" w:rsidP="008D28DD">
      <w:pPr>
        <w:keepNext/>
        <w:shd w:val="clear" w:color="auto" w:fill="C5E0B3" w:themeFill="accent6" w:themeFillTint="66"/>
        <w:outlineLvl w:val="7"/>
        <w:rPr>
          <w:rFonts w:ascii="Calibri" w:hAnsi="Calibri" w:cs="Arial"/>
          <w:b/>
          <w:sz w:val="24"/>
        </w:rPr>
      </w:pPr>
      <w:r w:rsidRPr="008D28DD">
        <w:rPr>
          <w:rFonts w:ascii="Calibri" w:hAnsi="Calibri" w:cs="Arial"/>
          <w:b/>
          <w:bCs/>
          <w:sz w:val="24"/>
        </w:rPr>
        <w:t>B</w:t>
      </w:r>
      <w:r w:rsidRPr="00FE79F2">
        <w:rPr>
          <w:rFonts w:ascii="Calibri" w:hAnsi="Calibri" w:cs="Arial"/>
          <w:b/>
          <w:bCs/>
          <w:sz w:val="24"/>
        </w:rPr>
        <w:t>ariatrick</w:t>
      </w:r>
      <w:r w:rsidRPr="008D28DD">
        <w:rPr>
          <w:rFonts w:ascii="Calibri" w:hAnsi="Calibri" w:cs="Arial"/>
          <w:b/>
          <w:bCs/>
          <w:sz w:val="24"/>
        </w:rPr>
        <w:t>á</w:t>
      </w:r>
      <w:r w:rsidRPr="00FE79F2">
        <w:rPr>
          <w:rFonts w:ascii="Calibri" w:hAnsi="Calibri" w:cs="Arial"/>
          <w:b/>
          <w:bCs/>
          <w:sz w:val="24"/>
        </w:rPr>
        <w:t xml:space="preserve"> lůžk</w:t>
      </w:r>
      <w:r w:rsidRPr="008D28DD">
        <w:rPr>
          <w:rFonts w:ascii="Calibri" w:hAnsi="Calibri" w:cs="Arial"/>
          <w:b/>
          <w:bCs/>
          <w:sz w:val="24"/>
        </w:rPr>
        <w:t>a</w:t>
      </w:r>
    </w:p>
    <w:bookmarkEnd w:id="2"/>
    <w:p w14:paraId="326E948C" w14:textId="77777777" w:rsidR="008D28DD" w:rsidRPr="00262172" w:rsidRDefault="008D28DD" w:rsidP="008D28DD">
      <w:pPr>
        <w:autoSpaceDE w:val="0"/>
        <w:autoSpaceDN w:val="0"/>
        <w:adjustRightInd w:val="0"/>
        <w:spacing w:line="276" w:lineRule="auto"/>
        <w:rPr>
          <w:rFonts w:ascii="Calibri" w:eastAsia="Calibri" w:hAnsi="Calibri" w:cs="Arial"/>
          <w:b/>
          <w:bCs/>
          <w:color w:val="000000"/>
          <w:sz w:val="22"/>
          <w:szCs w:val="22"/>
          <w:lang w:eastAsia="en-US"/>
        </w:rPr>
      </w:pPr>
    </w:p>
    <w:p w14:paraId="57458CB5" w14:textId="77777777" w:rsidR="008D28DD" w:rsidRPr="00262172" w:rsidRDefault="008D28DD" w:rsidP="008D28DD">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2233F165" w14:textId="77777777" w:rsidR="008D28DD" w:rsidRPr="00262172" w:rsidRDefault="008D28DD" w:rsidP="008D28DD">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3DC069E9" w14:textId="77777777" w:rsidR="008D28DD" w:rsidRPr="00262172" w:rsidRDefault="008D28DD" w:rsidP="008D28DD">
      <w:pPr>
        <w:tabs>
          <w:tab w:val="left" w:pos="284"/>
        </w:tabs>
        <w:jc w:val="both"/>
        <w:rPr>
          <w:rFonts w:ascii="Calibri" w:hAnsi="Calibri" w:cs="Arial"/>
          <w:sz w:val="22"/>
          <w:szCs w:val="22"/>
        </w:rPr>
      </w:pPr>
    </w:p>
    <w:p w14:paraId="19ABEEA8" w14:textId="77777777" w:rsidR="008D28DD" w:rsidRPr="00262172" w:rsidRDefault="008D28DD" w:rsidP="008D28DD">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4443CEDB" w:rsidR="000D2FE7" w:rsidRDefault="003D3BD5" w:rsidP="008D28DD">
      <w:pPr>
        <w:pStyle w:val="Nadpis2"/>
        <w:numPr>
          <w:ilvl w:val="0"/>
          <w:numId w:val="2"/>
        </w:numPr>
        <w:ind w:hanging="720"/>
        <w:rPr>
          <w:sz w:val="28"/>
          <w:szCs w:val="28"/>
        </w:rPr>
      </w:pPr>
      <w:r>
        <w:rPr>
          <w:sz w:val="28"/>
          <w:szCs w:val="28"/>
        </w:rPr>
        <w:t>Technické parametry</w:t>
      </w:r>
    </w:p>
    <w:p w14:paraId="710762FC" w14:textId="6CF27810" w:rsidR="000D2FE7" w:rsidRDefault="000D2FE7">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9E0F0D" w:rsidRPr="00654188" w14:paraId="7D8402CA" w14:textId="77777777" w:rsidTr="001D054B">
        <w:trPr>
          <w:trHeight w:val="387"/>
          <w:tblHeader/>
        </w:trPr>
        <w:tc>
          <w:tcPr>
            <w:tcW w:w="4536" w:type="dxa"/>
            <w:shd w:val="clear" w:color="auto" w:fill="BDD6EE" w:themeFill="accent1" w:themeFillTint="66"/>
            <w:vAlign w:val="center"/>
          </w:tcPr>
          <w:p w14:paraId="4A9CD569" w14:textId="77777777" w:rsidR="009E0F0D" w:rsidRPr="00393D63" w:rsidRDefault="009E0F0D" w:rsidP="00D769CA">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DB4007F" w14:textId="72AE7D26" w:rsidR="009E0F0D" w:rsidRPr="00393D63" w:rsidRDefault="007C7F48" w:rsidP="00D769CA">
            <w:pPr>
              <w:autoSpaceDE w:val="0"/>
              <w:autoSpaceDN w:val="0"/>
              <w:adjustRightInd w:val="0"/>
              <w:rPr>
                <w:rFonts w:asciiTheme="minorHAnsi" w:hAnsiTheme="minorHAnsi"/>
                <w:b/>
                <w:bCs/>
                <w:sz w:val="28"/>
                <w:szCs w:val="28"/>
              </w:rPr>
            </w:pPr>
            <w:r>
              <w:rPr>
                <w:rFonts w:asciiTheme="minorHAnsi" w:hAnsiTheme="minorHAnsi" w:cs="Arial"/>
                <w:b/>
                <w:sz w:val="28"/>
                <w:szCs w:val="28"/>
              </w:rPr>
              <w:t>B</w:t>
            </w:r>
            <w:r w:rsidR="00F35A16">
              <w:rPr>
                <w:rFonts w:asciiTheme="minorHAnsi" w:hAnsiTheme="minorHAnsi" w:cs="Arial"/>
                <w:b/>
                <w:sz w:val="28"/>
                <w:szCs w:val="28"/>
              </w:rPr>
              <w:t>ariatrick</w:t>
            </w:r>
            <w:r w:rsidR="003C2142">
              <w:rPr>
                <w:rFonts w:asciiTheme="minorHAnsi" w:hAnsiTheme="minorHAnsi" w:cs="Arial"/>
                <w:b/>
                <w:sz w:val="28"/>
                <w:szCs w:val="28"/>
              </w:rPr>
              <w:t>é</w:t>
            </w:r>
            <w:r>
              <w:rPr>
                <w:rFonts w:asciiTheme="minorHAnsi" w:hAnsiTheme="minorHAnsi" w:cs="Arial"/>
                <w:b/>
                <w:sz w:val="28"/>
                <w:szCs w:val="28"/>
              </w:rPr>
              <w:t xml:space="preserve"> lůžk</w:t>
            </w:r>
            <w:r w:rsidR="003C2142">
              <w:rPr>
                <w:rFonts w:asciiTheme="minorHAnsi" w:hAnsiTheme="minorHAnsi" w:cs="Arial"/>
                <w:b/>
                <w:sz w:val="28"/>
                <w:szCs w:val="28"/>
              </w:rPr>
              <w:t>o</w:t>
            </w:r>
            <w:r w:rsidR="00F35A16">
              <w:rPr>
                <w:rFonts w:asciiTheme="minorHAnsi" w:hAnsiTheme="minorHAnsi" w:cs="Arial"/>
                <w:b/>
                <w:sz w:val="28"/>
                <w:szCs w:val="28"/>
              </w:rPr>
              <w:t xml:space="preserve"> </w:t>
            </w:r>
            <w:r w:rsidR="00201E00">
              <w:rPr>
                <w:rFonts w:asciiTheme="minorHAnsi" w:hAnsiTheme="minorHAnsi" w:cs="Arial"/>
                <w:b/>
                <w:sz w:val="28"/>
                <w:szCs w:val="28"/>
              </w:rPr>
              <w:t xml:space="preserve">- </w:t>
            </w:r>
            <w:r w:rsidR="00F35A16">
              <w:rPr>
                <w:rFonts w:asciiTheme="minorHAnsi" w:hAnsiTheme="minorHAnsi" w:cs="Arial"/>
                <w:b/>
                <w:sz w:val="28"/>
                <w:szCs w:val="28"/>
              </w:rPr>
              <w:t>2 ks</w:t>
            </w:r>
          </w:p>
        </w:tc>
      </w:tr>
      <w:tr w:rsidR="009E0F0D" w:rsidRPr="00654188" w14:paraId="1DEE9784" w14:textId="77777777" w:rsidTr="001D054B">
        <w:trPr>
          <w:tblHeader/>
        </w:trPr>
        <w:tc>
          <w:tcPr>
            <w:tcW w:w="4536" w:type="dxa"/>
            <w:shd w:val="clear" w:color="auto" w:fill="F7CAAC" w:themeFill="accent2" w:themeFillTint="66"/>
          </w:tcPr>
          <w:p w14:paraId="4C6C0CEC" w14:textId="77777777" w:rsidR="009E0F0D" w:rsidRPr="000B3193" w:rsidRDefault="009E0F0D" w:rsidP="00D769CA">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8389838" w14:textId="77777777" w:rsidR="009E0F0D" w:rsidRPr="00600F8C" w:rsidRDefault="009E0F0D" w:rsidP="00D769CA">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E34780E" w14:textId="77777777" w:rsidR="009E0F0D" w:rsidRPr="00600F8C" w:rsidRDefault="009E0F0D" w:rsidP="00D769CA">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9E0F0D" w:rsidRPr="002476E6" w14:paraId="6FA66B2D" w14:textId="77777777" w:rsidTr="001D054B">
        <w:tc>
          <w:tcPr>
            <w:tcW w:w="4536" w:type="dxa"/>
          </w:tcPr>
          <w:p w14:paraId="6537620A" w14:textId="0FF815DA" w:rsidR="009E0F0D" w:rsidRPr="00965243" w:rsidRDefault="008D28DD" w:rsidP="00D769CA">
            <w:r>
              <w:t>l</w:t>
            </w:r>
            <w:r w:rsidR="00E069F2" w:rsidRPr="00965243">
              <w:t>ůžko v souladu s platnou normou ČSN EN 60601-2-52</w:t>
            </w:r>
          </w:p>
        </w:tc>
        <w:tc>
          <w:tcPr>
            <w:tcW w:w="1276" w:type="dxa"/>
            <w:vAlign w:val="center"/>
          </w:tcPr>
          <w:p w14:paraId="18B91797" w14:textId="77777777" w:rsidR="009E0F0D" w:rsidRPr="002476E6" w:rsidRDefault="009E0F0D" w:rsidP="00D769C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FCABC4C" w14:textId="77777777" w:rsidR="009E0F0D" w:rsidRPr="002476E6" w:rsidRDefault="009E0F0D" w:rsidP="00D769CA">
            <w:pPr>
              <w:jc w:val="center"/>
              <w:rPr>
                <w:rFonts w:ascii="Calibri" w:hAnsi="Calibri" w:cs="Calibri"/>
                <w:color w:val="FF0000"/>
                <w:szCs w:val="20"/>
              </w:rPr>
            </w:pPr>
            <w:r w:rsidRPr="002476E6">
              <w:rPr>
                <w:rFonts w:ascii="Calibri" w:hAnsi="Calibri" w:cs="Calibri"/>
                <w:color w:val="FF0000"/>
                <w:szCs w:val="20"/>
              </w:rPr>
              <w:t>(doplní dodavatel)</w:t>
            </w:r>
          </w:p>
        </w:tc>
      </w:tr>
      <w:tr w:rsidR="00E069F2" w:rsidRPr="002476E6" w14:paraId="5F30BD4A" w14:textId="77777777" w:rsidTr="001D054B">
        <w:tc>
          <w:tcPr>
            <w:tcW w:w="4536" w:type="dxa"/>
          </w:tcPr>
          <w:p w14:paraId="5E6A86B2" w14:textId="160416F3" w:rsidR="00E069F2" w:rsidRPr="00965243" w:rsidRDefault="008D28DD" w:rsidP="00E069F2">
            <w:pPr>
              <w:rPr>
                <w:highlight w:val="yellow"/>
              </w:rPr>
            </w:pPr>
            <w:r>
              <w:t>s</w:t>
            </w:r>
            <w:r w:rsidR="00E069F2" w:rsidRPr="00965243">
              <w:t>tabilní jednoduše čistitelná konstrukce</w:t>
            </w:r>
            <w:r w:rsidR="00E069F2" w:rsidRPr="00965243">
              <w:rPr>
                <w:highlight w:val="yellow"/>
              </w:rPr>
              <w:t xml:space="preserve"> </w:t>
            </w:r>
          </w:p>
        </w:tc>
        <w:tc>
          <w:tcPr>
            <w:tcW w:w="1276" w:type="dxa"/>
            <w:vAlign w:val="center"/>
          </w:tcPr>
          <w:p w14:paraId="37BE437D" w14:textId="77777777" w:rsidR="00E069F2" w:rsidRPr="002476E6" w:rsidRDefault="00E069F2" w:rsidP="00E069F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92FF0AC" w14:textId="77777777" w:rsidR="00E069F2" w:rsidRPr="002476E6" w:rsidRDefault="00E069F2" w:rsidP="00E069F2">
            <w:pPr>
              <w:jc w:val="center"/>
              <w:rPr>
                <w:rFonts w:ascii="Calibri" w:hAnsi="Calibri" w:cs="Calibri"/>
                <w:color w:val="FF0000"/>
                <w:szCs w:val="20"/>
              </w:rPr>
            </w:pPr>
            <w:r w:rsidRPr="002476E6">
              <w:rPr>
                <w:rFonts w:ascii="Calibri" w:hAnsi="Calibri" w:cs="Calibri"/>
                <w:color w:val="FF0000"/>
                <w:szCs w:val="20"/>
              </w:rPr>
              <w:t>(doplní dodavatel)</w:t>
            </w:r>
          </w:p>
        </w:tc>
      </w:tr>
      <w:tr w:rsidR="00E069F2" w:rsidRPr="002476E6" w14:paraId="634CF79A" w14:textId="77777777" w:rsidTr="001D054B">
        <w:tc>
          <w:tcPr>
            <w:tcW w:w="4536" w:type="dxa"/>
          </w:tcPr>
          <w:p w14:paraId="6BDAB2AC" w14:textId="7D3E52BB" w:rsidR="00E069F2" w:rsidRPr="00965243" w:rsidRDefault="008D28DD" w:rsidP="00E069F2">
            <w:r>
              <w:t>v</w:t>
            </w:r>
            <w:r w:rsidR="00B621BD">
              <w:t xml:space="preserve">ariabilní šířka </w:t>
            </w:r>
            <w:r w:rsidR="00FA2BC4">
              <w:t>lůžka</w:t>
            </w:r>
            <w:r w:rsidR="00B621BD">
              <w:t xml:space="preserve"> - možnost nastavení šířky min. v rozmezí </w:t>
            </w:r>
            <w:r w:rsidR="00FA2BC4">
              <w:t>105 – 130 cm</w:t>
            </w:r>
          </w:p>
        </w:tc>
        <w:tc>
          <w:tcPr>
            <w:tcW w:w="1276" w:type="dxa"/>
            <w:vAlign w:val="center"/>
          </w:tcPr>
          <w:p w14:paraId="400554D0" w14:textId="77777777" w:rsidR="00E069F2" w:rsidRPr="002476E6" w:rsidRDefault="00E069F2" w:rsidP="00E069F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9391CC" w14:textId="77777777" w:rsidR="00E069F2" w:rsidRPr="002476E6" w:rsidRDefault="00E069F2" w:rsidP="00E069F2">
            <w:pPr>
              <w:jc w:val="center"/>
              <w:rPr>
                <w:rFonts w:ascii="Calibri" w:hAnsi="Calibri" w:cs="Calibri"/>
                <w:color w:val="FF0000"/>
                <w:szCs w:val="20"/>
              </w:rPr>
            </w:pPr>
            <w:r w:rsidRPr="002476E6">
              <w:rPr>
                <w:rFonts w:ascii="Calibri" w:hAnsi="Calibri" w:cs="Calibri"/>
                <w:color w:val="FF0000"/>
                <w:szCs w:val="20"/>
              </w:rPr>
              <w:t>(doplní dodavatel)</w:t>
            </w:r>
          </w:p>
        </w:tc>
      </w:tr>
      <w:tr w:rsidR="00CE0A1D" w:rsidRPr="002476E6" w14:paraId="2EC84142" w14:textId="77777777" w:rsidTr="001D054B">
        <w:tc>
          <w:tcPr>
            <w:tcW w:w="4536" w:type="dxa"/>
          </w:tcPr>
          <w:p w14:paraId="4FF43B0F" w14:textId="15EE251F" w:rsidR="00CE0A1D" w:rsidRDefault="008D28DD" w:rsidP="00CE0A1D">
            <w:r>
              <w:t>d</w:t>
            </w:r>
            <w:r w:rsidR="00CE0A1D">
              <w:t>élka ložné plochy min. 200 cm s možností prodloužení o min. 20 cm</w:t>
            </w:r>
          </w:p>
        </w:tc>
        <w:tc>
          <w:tcPr>
            <w:tcW w:w="1276" w:type="dxa"/>
            <w:vAlign w:val="center"/>
          </w:tcPr>
          <w:p w14:paraId="678A8AD5" w14:textId="7F2FC12F" w:rsidR="00CE0A1D" w:rsidRPr="002476E6" w:rsidRDefault="00CE0A1D" w:rsidP="00CE0A1D">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48FD0C28" w14:textId="66131F95" w:rsidR="00CE0A1D" w:rsidRPr="002476E6" w:rsidRDefault="00CE0A1D" w:rsidP="00CE0A1D">
            <w:pPr>
              <w:jc w:val="center"/>
              <w:rPr>
                <w:rFonts w:ascii="Calibri" w:hAnsi="Calibri" w:cs="Calibri"/>
                <w:color w:val="FF0000"/>
                <w:szCs w:val="20"/>
              </w:rPr>
            </w:pPr>
            <w:r w:rsidRPr="000F2B33">
              <w:rPr>
                <w:rFonts w:ascii="Calibri" w:hAnsi="Calibri" w:cs="Calibri"/>
                <w:color w:val="FF0000"/>
                <w:szCs w:val="20"/>
              </w:rPr>
              <w:t>(doplní dodavatel)</w:t>
            </w:r>
          </w:p>
        </w:tc>
      </w:tr>
      <w:tr w:rsidR="00CE0A1D" w:rsidRPr="002476E6" w14:paraId="119912E2" w14:textId="77777777" w:rsidTr="001D054B">
        <w:tc>
          <w:tcPr>
            <w:tcW w:w="4536" w:type="dxa"/>
          </w:tcPr>
          <w:p w14:paraId="1AC3CD80" w14:textId="299FB005" w:rsidR="00CE0A1D" w:rsidRPr="00965243" w:rsidRDefault="00CE0A1D" w:rsidP="00CE0A1D">
            <w:r w:rsidRPr="00965243">
              <w:t xml:space="preserve">zdvih lůžka pomocí elektromotoru minimálně v rozsahu </w:t>
            </w:r>
            <w:r>
              <w:t>45 - 85 cm</w:t>
            </w:r>
          </w:p>
        </w:tc>
        <w:tc>
          <w:tcPr>
            <w:tcW w:w="1276" w:type="dxa"/>
            <w:vAlign w:val="center"/>
          </w:tcPr>
          <w:p w14:paraId="64AF7952" w14:textId="77777777" w:rsidR="00CE0A1D" w:rsidRDefault="00CE0A1D" w:rsidP="00CE0A1D">
            <w:pPr>
              <w:jc w:val="center"/>
            </w:pPr>
            <w:r w:rsidRPr="00BB42BA">
              <w:rPr>
                <w:rFonts w:ascii="Calibri" w:hAnsi="Calibri" w:cs="Calibri"/>
                <w:color w:val="FF0000"/>
                <w:szCs w:val="20"/>
              </w:rPr>
              <w:t>(doplní dodavatel)</w:t>
            </w:r>
          </w:p>
        </w:tc>
        <w:tc>
          <w:tcPr>
            <w:tcW w:w="3821" w:type="dxa"/>
            <w:vAlign w:val="center"/>
          </w:tcPr>
          <w:p w14:paraId="3ACE261E" w14:textId="77777777" w:rsidR="00CE0A1D" w:rsidRDefault="00CE0A1D" w:rsidP="00CE0A1D">
            <w:pPr>
              <w:jc w:val="center"/>
            </w:pPr>
            <w:r w:rsidRPr="000F2B33">
              <w:rPr>
                <w:rFonts w:ascii="Calibri" w:hAnsi="Calibri" w:cs="Calibri"/>
                <w:color w:val="FF0000"/>
                <w:szCs w:val="20"/>
              </w:rPr>
              <w:t>(doplní dodavatel)</w:t>
            </w:r>
          </w:p>
        </w:tc>
      </w:tr>
      <w:tr w:rsidR="00CE0A1D" w:rsidRPr="002476E6" w14:paraId="5A96C73F" w14:textId="77777777" w:rsidTr="001D054B">
        <w:tc>
          <w:tcPr>
            <w:tcW w:w="4536" w:type="dxa"/>
          </w:tcPr>
          <w:p w14:paraId="00325BC6" w14:textId="0265325E" w:rsidR="00CE0A1D" w:rsidRPr="00965243" w:rsidRDefault="00CE0A1D" w:rsidP="00CE0A1D">
            <w:r w:rsidRPr="005812E8">
              <w:rPr>
                <w:rFonts w:asciiTheme="minorHAnsi" w:hAnsiTheme="minorHAnsi"/>
                <w:color w:val="000000"/>
                <w:sz w:val="22"/>
                <w:szCs w:val="22"/>
              </w:rPr>
              <w:t xml:space="preserve">čtyřdílná ložná plocha - zádový, stehenní </w:t>
            </w:r>
            <w:r>
              <w:rPr>
                <w:rFonts w:asciiTheme="minorHAnsi" w:hAnsiTheme="minorHAnsi"/>
                <w:color w:val="000000"/>
                <w:sz w:val="22"/>
                <w:szCs w:val="22"/>
              </w:rPr>
              <w:t xml:space="preserve"> a lýtkový </w:t>
            </w:r>
            <w:r w:rsidRPr="005812E8">
              <w:rPr>
                <w:rFonts w:asciiTheme="minorHAnsi" w:hAnsiTheme="minorHAnsi"/>
                <w:color w:val="000000"/>
                <w:sz w:val="22"/>
                <w:szCs w:val="22"/>
              </w:rPr>
              <w:t>díl polohovatelný pomocí elektromotorů</w:t>
            </w:r>
          </w:p>
        </w:tc>
        <w:tc>
          <w:tcPr>
            <w:tcW w:w="1276" w:type="dxa"/>
            <w:vAlign w:val="center"/>
          </w:tcPr>
          <w:p w14:paraId="26F777C6" w14:textId="77777777" w:rsidR="00CE0A1D" w:rsidRDefault="00CE0A1D" w:rsidP="00CE0A1D">
            <w:pPr>
              <w:jc w:val="center"/>
            </w:pPr>
            <w:r w:rsidRPr="00BB42BA">
              <w:rPr>
                <w:rFonts w:ascii="Calibri" w:hAnsi="Calibri" w:cs="Calibri"/>
                <w:color w:val="FF0000"/>
                <w:szCs w:val="20"/>
              </w:rPr>
              <w:t>(doplní dodavatel)</w:t>
            </w:r>
          </w:p>
        </w:tc>
        <w:tc>
          <w:tcPr>
            <w:tcW w:w="3821" w:type="dxa"/>
            <w:vAlign w:val="center"/>
          </w:tcPr>
          <w:p w14:paraId="7EBAAD49" w14:textId="77777777" w:rsidR="00CE0A1D" w:rsidRDefault="00CE0A1D" w:rsidP="00CE0A1D">
            <w:pPr>
              <w:jc w:val="center"/>
            </w:pPr>
            <w:r w:rsidRPr="000F2B33">
              <w:rPr>
                <w:rFonts w:ascii="Calibri" w:hAnsi="Calibri" w:cs="Calibri"/>
                <w:color w:val="FF0000"/>
                <w:szCs w:val="20"/>
              </w:rPr>
              <w:t>(doplní dodavatel)</w:t>
            </w:r>
          </w:p>
        </w:tc>
      </w:tr>
      <w:tr w:rsidR="00CE0A1D" w:rsidRPr="002476E6" w14:paraId="58154AF6" w14:textId="77777777" w:rsidTr="001D054B">
        <w:tc>
          <w:tcPr>
            <w:tcW w:w="4536" w:type="dxa"/>
          </w:tcPr>
          <w:p w14:paraId="6566B44B" w14:textId="7F49E72F" w:rsidR="00CE0A1D" w:rsidRPr="00965243" w:rsidRDefault="00CE0A1D" w:rsidP="00CE0A1D">
            <w:r w:rsidRPr="001D054B">
              <w:t>elektrické</w:t>
            </w:r>
            <w:r>
              <w:t xml:space="preserve"> </w:t>
            </w:r>
            <w:r w:rsidRPr="00965243">
              <w:t>spuštění zádového dílu (C</w:t>
            </w:r>
            <w:r>
              <w:t>PR</w:t>
            </w:r>
            <w:r w:rsidRPr="00965243">
              <w:t>)</w:t>
            </w:r>
          </w:p>
        </w:tc>
        <w:tc>
          <w:tcPr>
            <w:tcW w:w="1276" w:type="dxa"/>
            <w:vAlign w:val="center"/>
          </w:tcPr>
          <w:p w14:paraId="301F9D7A" w14:textId="77777777" w:rsidR="00CE0A1D" w:rsidRDefault="00CE0A1D" w:rsidP="00CE0A1D">
            <w:pPr>
              <w:jc w:val="center"/>
            </w:pPr>
            <w:r w:rsidRPr="00BB42BA">
              <w:rPr>
                <w:rFonts w:ascii="Calibri" w:hAnsi="Calibri" w:cs="Calibri"/>
                <w:color w:val="FF0000"/>
                <w:szCs w:val="20"/>
              </w:rPr>
              <w:t>(doplní dodavatel)</w:t>
            </w:r>
          </w:p>
        </w:tc>
        <w:tc>
          <w:tcPr>
            <w:tcW w:w="3821" w:type="dxa"/>
            <w:vAlign w:val="center"/>
          </w:tcPr>
          <w:p w14:paraId="47E9314E" w14:textId="77777777" w:rsidR="00CE0A1D" w:rsidRDefault="00CE0A1D" w:rsidP="00CE0A1D">
            <w:pPr>
              <w:jc w:val="center"/>
            </w:pPr>
            <w:r w:rsidRPr="000F2B33">
              <w:rPr>
                <w:rFonts w:ascii="Calibri" w:hAnsi="Calibri" w:cs="Calibri"/>
                <w:color w:val="FF0000"/>
                <w:szCs w:val="20"/>
              </w:rPr>
              <w:t>(doplní dodavatel)</w:t>
            </w:r>
          </w:p>
        </w:tc>
      </w:tr>
      <w:tr w:rsidR="00CE0A1D" w:rsidRPr="002476E6" w14:paraId="1B8A745E" w14:textId="77777777" w:rsidTr="001D054B">
        <w:tc>
          <w:tcPr>
            <w:tcW w:w="4536" w:type="dxa"/>
          </w:tcPr>
          <w:p w14:paraId="43E9A01A" w14:textId="45CD543C" w:rsidR="00CE0A1D" w:rsidRPr="00965243" w:rsidRDefault="00CE0A1D" w:rsidP="00CE0A1D">
            <w:r w:rsidRPr="00965243">
              <w:t>funkce TR/</w:t>
            </w:r>
            <w:r w:rsidRPr="00861262">
              <w:t>ATR pomocí</w:t>
            </w:r>
            <w:r w:rsidRPr="00965243">
              <w:t xml:space="preserve"> elektromotoru</w:t>
            </w:r>
          </w:p>
        </w:tc>
        <w:tc>
          <w:tcPr>
            <w:tcW w:w="1276" w:type="dxa"/>
            <w:vAlign w:val="center"/>
          </w:tcPr>
          <w:p w14:paraId="74AFCC06" w14:textId="77777777" w:rsidR="00CE0A1D" w:rsidRDefault="00CE0A1D" w:rsidP="00CE0A1D">
            <w:pPr>
              <w:jc w:val="center"/>
            </w:pPr>
            <w:r w:rsidRPr="00BB42BA">
              <w:rPr>
                <w:rFonts w:ascii="Calibri" w:hAnsi="Calibri" w:cs="Calibri"/>
                <w:color w:val="FF0000"/>
                <w:szCs w:val="20"/>
              </w:rPr>
              <w:t>(doplní dodavatel)</w:t>
            </w:r>
          </w:p>
        </w:tc>
        <w:tc>
          <w:tcPr>
            <w:tcW w:w="3821" w:type="dxa"/>
            <w:vAlign w:val="center"/>
          </w:tcPr>
          <w:p w14:paraId="1733066E" w14:textId="77777777" w:rsidR="00CE0A1D" w:rsidRDefault="00CE0A1D" w:rsidP="00CE0A1D">
            <w:pPr>
              <w:jc w:val="center"/>
            </w:pPr>
            <w:r w:rsidRPr="000F2B33">
              <w:rPr>
                <w:rFonts w:ascii="Calibri" w:hAnsi="Calibri" w:cs="Calibri"/>
                <w:color w:val="FF0000"/>
                <w:szCs w:val="20"/>
              </w:rPr>
              <w:t>(doplní dodavatel)</w:t>
            </w:r>
          </w:p>
        </w:tc>
      </w:tr>
      <w:tr w:rsidR="00CE0A1D" w:rsidRPr="002476E6" w14:paraId="31769759" w14:textId="77777777" w:rsidTr="001D054B">
        <w:tc>
          <w:tcPr>
            <w:tcW w:w="4536" w:type="dxa"/>
          </w:tcPr>
          <w:p w14:paraId="1AF947BB" w14:textId="160A160F" w:rsidR="00CE0A1D" w:rsidRPr="00965243" w:rsidRDefault="00CE0A1D" w:rsidP="00CE0A1D">
            <w:pPr>
              <w:rPr>
                <w:highlight w:val="yellow"/>
              </w:rPr>
            </w:pPr>
            <w:r w:rsidRPr="00C73C46">
              <w:t>vážící systém s možností uložení do paměti</w:t>
            </w:r>
          </w:p>
        </w:tc>
        <w:tc>
          <w:tcPr>
            <w:tcW w:w="1276" w:type="dxa"/>
            <w:vAlign w:val="center"/>
          </w:tcPr>
          <w:p w14:paraId="6841A1DB" w14:textId="77777777" w:rsidR="00CE0A1D" w:rsidRPr="00BB42BA" w:rsidRDefault="00CE0A1D" w:rsidP="00CE0A1D">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38EB2EFE" w14:textId="77777777" w:rsidR="00CE0A1D" w:rsidRPr="000F2B33" w:rsidRDefault="00CE0A1D" w:rsidP="00CE0A1D">
            <w:pPr>
              <w:jc w:val="center"/>
              <w:rPr>
                <w:rFonts w:ascii="Calibri" w:hAnsi="Calibri" w:cs="Calibri"/>
                <w:color w:val="FF0000"/>
                <w:szCs w:val="20"/>
              </w:rPr>
            </w:pPr>
            <w:r w:rsidRPr="000F2B33">
              <w:rPr>
                <w:rFonts w:ascii="Calibri" w:hAnsi="Calibri" w:cs="Calibri"/>
                <w:color w:val="FF0000"/>
                <w:szCs w:val="20"/>
              </w:rPr>
              <w:t>(doplní dodavatel)</w:t>
            </w:r>
          </w:p>
        </w:tc>
      </w:tr>
      <w:tr w:rsidR="00CE0A1D" w:rsidRPr="002476E6" w14:paraId="097F1E04" w14:textId="77777777" w:rsidTr="001D054B">
        <w:tc>
          <w:tcPr>
            <w:tcW w:w="4536" w:type="dxa"/>
          </w:tcPr>
          <w:p w14:paraId="2993381C" w14:textId="0E2B2271" w:rsidR="00CE0A1D" w:rsidRPr="00C73C46" w:rsidRDefault="00CE0A1D" w:rsidP="00CE0A1D">
            <w:r w:rsidRPr="00C73C46">
              <w:t>postranice s dostatečnou ochranou pacienta před pádem či zaklíněním dle platných</w:t>
            </w:r>
            <w:r w:rsidRPr="00965243">
              <w:t xml:space="preserve"> norem a funkcí tlumeného spuštění</w:t>
            </w:r>
          </w:p>
        </w:tc>
        <w:tc>
          <w:tcPr>
            <w:tcW w:w="1276" w:type="dxa"/>
            <w:vAlign w:val="center"/>
          </w:tcPr>
          <w:p w14:paraId="0FDC642A" w14:textId="77777777" w:rsidR="00CE0A1D" w:rsidRPr="00E023BD" w:rsidRDefault="00CE0A1D" w:rsidP="00CE0A1D">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14FB5882" w14:textId="77777777" w:rsidR="00CE0A1D" w:rsidRPr="000F2B33" w:rsidRDefault="00CE0A1D" w:rsidP="00CE0A1D">
            <w:pPr>
              <w:jc w:val="center"/>
              <w:rPr>
                <w:rFonts w:ascii="Calibri" w:hAnsi="Calibri" w:cs="Calibri"/>
                <w:color w:val="FF0000"/>
                <w:szCs w:val="20"/>
              </w:rPr>
            </w:pPr>
            <w:r w:rsidRPr="00F011A6">
              <w:rPr>
                <w:rFonts w:ascii="Calibri" w:hAnsi="Calibri" w:cs="Calibri"/>
                <w:color w:val="FF0000"/>
                <w:szCs w:val="20"/>
              </w:rPr>
              <w:t>(doplní dodavatel)</w:t>
            </w:r>
          </w:p>
        </w:tc>
      </w:tr>
      <w:tr w:rsidR="00CE0A1D" w:rsidRPr="002476E6" w14:paraId="4DA24A6C" w14:textId="77777777" w:rsidTr="001D054B">
        <w:tc>
          <w:tcPr>
            <w:tcW w:w="4536" w:type="dxa"/>
          </w:tcPr>
          <w:p w14:paraId="34C087C5" w14:textId="2D25D41E" w:rsidR="00CE0A1D" w:rsidRPr="00965243" w:rsidRDefault="00CE0A1D" w:rsidP="00CE0A1D">
            <w:r w:rsidRPr="00965243">
              <w:lastRenderedPageBreak/>
              <w:t xml:space="preserve">sesterský ovládací panel </w:t>
            </w:r>
          </w:p>
        </w:tc>
        <w:tc>
          <w:tcPr>
            <w:tcW w:w="1276" w:type="dxa"/>
            <w:vAlign w:val="center"/>
          </w:tcPr>
          <w:p w14:paraId="59256A7B" w14:textId="77777777" w:rsidR="00CE0A1D" w:rsidRPr="00E023BD" w:rsidRDefault="00CE0A1D" w:rsidP="00CE0A1D">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0B72C954" w14:textId="77777777" w:rsidR="00CE0A1D" w:rsidRPr="000F2B33" w:rsidRDefault="00CE0A1D" w:rsidP="00CE0A1D">
            <w:pPr>
              <w:jc w:val="center"/>
              <w:rPr>
                <w:rFonts w:ascii="Calibri" w:hAnsi="Calibri" w:cs="Calibri"/>
                <w:color w:val="FF0000"/>
                <w:szCs w:val="20"/>
              </w:rPr>
            </w:pPr>
            <w:r w:rsidRPr="00567235">
              <w:rPr>
                <w:rFonts w:ascii="Calibri" w:hAnsi="Calibri" w:cs="Calibri"/>
                <w:color w:val="FF0000"/>
                <w:szCs w:val="20"/>
              </w:rPr>
              <w:t>(doplní dodavatel)</w:t>
            </w:r>
          </w:p>
        </w:tc>
      </w:tr>
      <w:tr w:rsidR="00CE0A1D" w:rsidRPr="002476E6" w14:paraId="6A0BAC8E" w14:textId="77777777" w:rsidTr="001D054B">
        <w:tc>
          <w:tcPr>
            <w:tcW w:w="4536" w:type="dxa"/>
          </w:tcPr>
          <w:p w14:paraId="660DDFD5" w14:textId="17376343" w:rsidR="00CE0A1D" w:rsidRPr="00965243" w:rsidRDefault="00CE0A1D" w:rsidP="00CE0A1D">
            <w:r w:rsidRPr="00474E72">
              <w:t>nožní ovladače</w:t>
            </w:r>
          </w:p>
        </w:tc>
        <w:tc>
          <w:tcPr>
            <w:tcW w:w="1276" w:type="dxa"/>
            <w:vAlign w:val="center"/>
          </w:tcPr>
          <w:p w14:paraId="3D50DCF9" w14:textId="77777777" w:rsidR="00CE0A1D" w:rsidRPr="00E023BD" w:rsidRDefault="00CE0A1D" w:rsidP="00CE0A1D">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623A1A31" w14:textId="77777777" w:rsidR="00CE0A1D" w:rsidRPr="000F2B33" w:rsidRDefault="00CE0A1D" w:rsidP="00CE0A1D">
            <w:pPr>
              <w:jc w:val="center"/>
              <w:rPr>
                <w:rFonts w:ascii="Calibri" w:hAnsi="Calibri" w:cs="Calibri"/>
                <w:color w:val="FF0000"/>
                <w:szCs w:val="20"/>
              </w:rPr>
            </w:pPr>
            <w:r w:rsidRPr="00567235">
              <w:rPr>
                <w:rFonts w:ascii="Calibri" w:hAnsi="Calibri" w:cs="Calibri"/>
                <w:color w:val="FF0000"/>
                <w:szCs w:val="20"/>
              </w:rPr>
              <w:t>(doplní dodavatel)</w:t>
            </w:r>
          </w:p>
        </w:tc>
      </w:tr>
      <w:tr w:rsidR="00CE0A1D" w:rsidRPr="002476E6" w14:paraId="1DF00080" w14:textId="77777777" w:rsidTr="001D054B">
        <w:tc>
          <w:tcPr>
            <w:tcW w:w="4536" w:type="dxa"/>
          </w:tcPr>
          <w:p w14:paraId="5CE7ACDC" w14:textId="3110D6E8" w:rsidR="00CE0A1D" w:rsidRPr="00965243" w:rsidRDefault="00CE0A1D" w:rsidP="00CE0A1D">
            <w:r w:rsidRPr="00965243">
              <w:t>kolečka s centrálním ovládáním brzd, prům. min. 150 mm</w:t>
            </w:r>
          </w:p>
        </w:tc>
        <w:tc>
          <w:tcPr>
            <w:tcW w:w="1276" w:type="dxa"/>
            <w:vAlign w:val="center"/>
          </w:tcPr>
          <w:p w14:paraId="3EDF55A1" w14:textId="77777777" w:rsidR="00CE0A1D" w:rsidRPr="00E023BD" w:rsidRDefault="00CE0A1D" w:rsidP="00CE0A1D">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18E4D5EF" w14:textId="77777777" w:rsidR="00CE0A1D" w:rsidRPr="000F2B33" w:rsidRDefault="00CE0A1D" w:rsidP="00CE0A1D">
            <w:pPr>
              <w:jc w:val="center"/>
              <w:rPr>
                <w:rFonts w:ascii="Calibri" w:hAnsi="Calibri" w:cs="Calibri"/>
                <w:color w:val="FF0000"/>
                <w:szCs w:val="20"/>
              </w:rPr>
            </w:pPr>
            <w:r w:rsidRPr="00567235">
              <w:rPr>
                <w:rFonts w:ascii="Calibri" w:hAnsi="Calibri" w:cs="Calibri"/>
                <w:color w:val="FF0000"/>
                <w:szCs w:val="20"/>
              </w:rPr>
              <w:t>(doplní dodavatel)</w:t>
            </w:r>
          </w:p>
        </w:tc>
      </w:tr>
      <w:tr w:rsidR="00CE0A1D" w:rsidRPr="002476E6" w14:paraId="41E1CA76" w14:textId="77777777" w:rsidTr="001D054B">
        <w:tc>
          <w:tcPr>
            <w:tcW w:w="4536" w:type="dxa"/>
          </w:tcPr>
          <w:p w14:paraId="512EA854" w14:textId="2BE409CB" w:rsidR="00CE0A1D" w:rsidRPr="00861262" w:rsidRDefault="00CE0A1D" w:rsidP="00CE0A1D">
            <w:r w:rsidRPr="00965243">
              <w:t>ochranná kolečka v rozích lůžka</w:t>
            </w:r>
          </w:p>
        </w:tc>
        <w:tc>
          <w:tcPr>
            <w:tcW w:w="1276" w:type="dxa"/>
            <w:vAlign w:val="center"/>
          </w:tcPr>
          <w:p w14:paraId="05FC74D6" w14:textId="77777777" w:rsidR="00CE0A1D" w:rsidRPr="00E023BD" w:rsidRDefault="00CE0A1D" w:rsidP="00CE0A1D">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411AF2CF" w14:textId="77777777" w:rsidR="00CE0A1D" w:rsidRPr="000F2B33" w:rsidRDefault="00CE0A1D" w:rsidP="00CE0A1D">
            <w:pPr>
              <w:jc w:val="center"/>
              <w:rPr>
                <w:rFonts w:ascii="Calibri" w:hAnsi="Calibri" w:cs="Calibri"/>
                <w:color w:val="FF0000"/>
                <w:szCs w:val="20"/>
              </w:rPr>
            </w:pPr>
            <w:r w:rsidRPr="00567235">
              <w:rPr>
                <w:rFonts w:ascii="Calibri" w:hAnsi="Calibri" w:cs="Calibri"/>
                <w:color w:val="FF0000"/>
                <w:szCs w:val="20"/>
              </w:rPr>
              <w:t>(doplní dodavatel)</w:t>
            </w:r>
          </w:p>
        </w:tc>
      </w:tr>
      <w:tr w:rsidR="00CE0A1D" w:rsidRPr="002476E6" w14:paraId="5575D728" w14:textId="77777777" w:rsidTr="001D054B">
        <w:tc>
          <w:tcPr>
            <w:tcW w:w="4536" w:type="dxa"/>
          </w:tcPr>
          <w:p w14:paraId="2C82E2AA" w14:textId="28110514" w:rsidR="00CE0A1D" w:rsidRPr="00861262" w:rsidRDefault="00CE0A1D" w:rsidP="00CE0A1D">
            <w:r w:rsidRPr="00965243">
              <w:t xml:space="preserve">bezpečná zátěž min. </w:t>
            </w:r>
            <w:r>
              <w:t>400 kg</w:t>
            </w:r>
          </w:p>
        </w:tc>
        <w:tc>
          <w:tcPr>
            <w:tcW w:w="1276" w:type="dxa"/>
            <w:vAlign w:val="center"/>
          </w:tcPr>
          <w:p w14:paraId="343E6AC0" w14:textId="1C419BC0" w:rsidR="00CE0A1D" w:rsidRPr="00567235" w:rsidRDefault="00CE0A1D" w:rsidP="00CE0A1D">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59921D2B" w14:textId="1C00D3FE" w:rsidR="00CE0A1D" w:rsidRPr="00567235" w:rsidRDefault="00CE0A1D" w:rsidP="00CE0A1D">
            <w:pPr>
              <w:jc w:val="center"/>
              <w:rPr>
                <w:rFonts w:ascii="Calibri" w:hAnsi="Calibri" w:cs="Calibri"/>
                <w:color w:val="FF0000"/>
                <w:szCs w:val="20"/>
              </w:rPr>
            </w:pPr>
            <w:r w:rsidRPr="000F2B33">
              <w:rPr>
                <w:rFonts w:ascii="Calibri" w:hAnsi="Calibri" w:cs="Calibri"/>
                <w:color w:val="FF0000"/>
                <w:szCs w:val="20"/>
              </w:rPr>
              <w:t>(doplní dodavatel)</w:t>
            </w:r>
          </w:p>
        </w:tc>
      </w:tr>
      <w:tr w:rsidR="00CE0A1D" w:rsidRPr="002476E6" w14:paraId="61E55C5B" w14:textId="77777777" w:rsidTr="001D054B">
        <w:tc>
          <w:tcPr>
            <w:tcW w:w="4536" w:type="dxa"/>
          </w:tcPr>
          <w:p w14:paraId="1607FCDB" w14:textId="3714E84D" w:rsidR="00CE0A1D" w:rsidRPr="00474E72" w:rsidRDefault="00CE0A1D" w:rsidP="00CE0A1D">
            <w:pPr>
              <w:rPr>
                <w:highlight w:val="yellow"/>
              </w:rPr>
            </w:pPr>
            <w:r w:rsidRPr="003C0C49">
              <w:t xml:space="preserve">univerzální lišty a držáky na příslušenství </w:t>
            </w:r>
          </w:p>
        </w:tc>
        <w:tc>
          <w:tcPr>
            <w:tcW w:w="1276" w:type="dxa"/>
            <w:vAlign w:val="center"/>
          </w:tcPr>
          <w:p w14:paraId="4B7C2291" w14:textId="66D17670" w:rsidR="00CE0A1D" w:rsidRPr="00567235" w:rsidRDefault="00CE0A1D" w:rsidP="00CE0A1D">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7446F9AD" w14:textId="0CB98540" w:rsidR="00CE0A1D" w:rsidRPr="00567235" w:rsidRDefault="00CE0A1D" w:rsidP="00CE0A1D">
            <w:pPr>
              <w:jc w:val="center"/>
              <w:rPr>
                <w:rFonts w:ascii="Calibri" w:hAnsi="Calibri" w:cs="Calibri"/>
                <w:color w:val="FF0000"/>
                <w:szCs w:val="20"/>
              </w:rPr>
            </w:pPr>
            <w:r w:rsidRPr="000F2B33">
              <w:rPr>
                <w:rFonts w:ascii="Calibri" w:hAnsi="Calibri" w:cs="Calibri"/>
                <w:color w:val="FF0000"/>
                <w:szCs w:val="20"/>
              </w:rPr>
              <w:t>(doplní dodavatel)</w:t>
            </w:r>
          </w:p>
        </w:tc>
      </w:tr>
      <w:tr w:rsidR="00CE0A1D" w:rsidRPr="002476E6" w14:paraId="430E9AA1" w14:textId="77777777" w:rsidTr="001D054B">
        <w:tc>
          <w:tcPr>
            <w:tcW w:w="4536" w:type="dxa"/>
          </w:tcPr>
          <w:p w14:paraId="6CD44184" w14:textId="224EF2A0" w:rsidR="00CE0A1D" w:rsidRPr="003C0C49" w:rsidRDefault="00CE0A1D" w:rsidP="00CE0A1D">
            <w:r w:rsidRPr="003C0C49">
              <w:t xml:space="preserve">držáky na infuzní stojan, hrazdu </w:t>
            </w:r>
          </w:p>
        </w:tc>
        <w:tc>
          <w:tcPr>
            <w:tcW w:w="1276" w:type="dxa"/>
            <w:vAlign w:val="center"/>
          </w:tcPr>
          <w:p w14:paraId="25E262AF" w14:textId="4439A491" w:rsidR="00CE0A1D" w:rsidRPr="00567235" w:rsidRDefault="00CE0A1D" w:rsidP="00CE0A1D">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78F0A59E" w14:textId="726B30FB" w:rsidR="00CE0A1D" w:rsidRPr="00567235" w:rsidRDefault="00CE0A1D" w:rsidP="00CE0A1D">
            <w:pPr>
              <w:jc w:val="center"/>
              <w:rPr>
                <w:rFonts w:ascii="Calibri" w:hAnsi="Calibri" w:cs="Calibri"/>
                <w:color w:val="FF0000"/>
                <w:szCs w:val="20"/>
              </w:rPr>
            </w:pPr>
            <w:r w:rsidRPr="000F2B33">
              <w:rPr>
                <w:rFonts w:ascii="Calibri" w:hAnsi="Calibri" w:cs="Calibri"/>
                <w:color w:val="FF0000"/>
                <w:szCs w:val="20"/>
              </w:rPr>
              <w:t>(doplní dodavatel)</w:t>
            </w:r>
          </w:p>
        </w:tc>
      </w:tr>
      <w:tr w:rsidR="00CE0A1D" w:rsidRPr="002476E6" w14:paraId="30E39B6D" w14:textId="77777777" w:rsidTr="001D054B">
        <w:tc>
          <w:tcPr>
            <w:tcW w:w="4536" w:type="dxa"/>
          </w:tcPr>
          <w:p w14:paraId="0006D51A" w14:textId="2808C6E0" w:rsidR="00CE0A1D" w:rsidRDefault="008D28DD" w:rsidP="00CE0A1D">
            <w:r>
              <w:t>d</w:t>
            </w:r>
            <w:r w:rsidR="00CE0A1D">
              <w:t xml:space="preserve">odání včetně pasivní matrace vhodné pro bariatrické lůžko </w:t>
            </w:r>
          </w:p>
          <w:p w14:paraId="5241E5A7" w14:textId="0D86757E" w:rsidR="00CE0A1D" w:rsidRDefault="00CE0A1D" w:rsidP="00CE0A1D">
            <w:pPr>
              <w:pStyle w:val="Odstavecseseznamem"/>
              <w:numPr>
                <w:ilvl w:val="0"/>
                <w:numId w:val="1"/>
              </w:numPr>
            </w:pPr>
            <w:r>
              <w:t>nosnost min. 400 kg</w:t>
            </w:r>
          </w:p>
          <w:p w14:paraId="2282CF76" w14:textId="77777777" w:rsidR="00CE0A1D" w:rsidRDefault="00CE0A1D" w:rsidP="00CE0A1D">
            <w:pPr>
              <w:pStyle w:val="Odstavecseseznamem"/>
              <w:numPr>
                <w:ilvl w:val="0"/>
                <w:numId w:val="1"/>
              </w:numPr>
            </w:pPr>
            <w:r>
              <w:t>vhodná až pro IV. stupeň dekubitů</w:t>
            </w:r>
          </w:p>
          <w:p w14:paraId="78AE8CBD" w14:textId="60F76264" w:rsidR="00CE0A1D" w:rsidRPr="003C0C49" w:rsidRDefault="00CE0A1D" w:rsidP="00CE0A1D">
            <w:pPr>
              <w:pStyle w:val="Odstavecseseznamem"/>
              <w:numPr>
                <w:ilvl w:val="0"/>
                <w:numId w:val="1"/>
              </w:numPr>
            </w:pPr>
            <w:r>
              <w:t>potah obousměrně pružný, paroprodyšný, vodoodpudivý, antialergický, antibakteriální, lze jej ošetřovat běžnými desinfekčními prostředky, omyvatelný s možnosti praní do teploty 95 °</w:t>
            </w:r>
          </w:p>
        </w:tc>
        <w:tc>
          <w:tcPr>
            <w:tcW w:w="1276" w:type="dxa"/>
            <w:vAlign w:val="center"/>
          </w:tcPr>
          <w:p w14:paraId="5B5A359B" w14:textId="1542F304" w:rsidR="00CE0A1D" w:rsidRPr="00567235" w:rsidRDefault="00CE0A1D" w:rsidP="00CE0A1D">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2EC75A65" w14:textId="44718E3C" w:rsidR="00CE0A1D" w:rsidRPr="00567235" w:rsidRDefault="00CE0A1D" w:rsidP="00CE0A1D">
            <w:pPr>
              <w:jc w:val="center"/>
              <w:rPr>
                <w:rFonts w:ascii="Calibri" w:hAnsi="Calibri" w:cs="Calibri"/>
                <w:color w:val="FF0000"/>
                <w:szCs w:val="20"/>
              </w:rPr>
            </w:pPr>
            <w:r w:rsidRPr="000F2B33">
              <w:rPr>
                <w:rFonts w:ascii="Calibri" w:hAnsi="Calibri" w:cs="Calibri"/>
                <w:color w:val="FF0000"/>
                <w:szCs w:val="20"/>
              </w:rPr>
              <w:t>(doplní dodavatel)</w:t>
            </w:r>
          </w:p>
        </w:tc>
      </w:tr>
      <w:tr w:rsidR="00CE0A1D" w:rsidRPr="002476E6" w14:paraId="32C2A3BB" w14:textId="77777777" w:rsidTr="001D054B">
        <w:tc>
          <w:tcPr>
            <w:tcW w:w="4536" w:type="dxa"/>
          </w:tcPr>
          <w:p w14:paraId="251FB646" w14:textId="700FFC78" w:rsidR="00CE0A1D" w:rsidRPr="003C0C49" w:rsidRDefault="00CE0A1D" w:rsidP="00CE0A1D">
            <w:r w:rsidRPr="005812E8">
              <w:rPr>
                <w:rFonts w:asciiTheme="minorHAnsi" w:hAnsiTheme="minorHAnsi"/>
                <w:b/>
                <w:color w:val="000000"/>
                <w:sz w:val="22"/>
                <w:szCs w:val="22"/>
              </w:rPr>
              <w:t>příslušenství:</w:t>
            </w:r>
            <w:r>
              <w:rPr>
                <w:rFonts w:asciiTheme="minorHAnsi" w:hAnsiTheme="minorHAnsi"/>
                <w:b/>
                <w:color w:val="000000"/>
                <w:sz w:val="22"/>
                <w:szCs w:val="22"/>
              </w:rPr>
              <w:t xml:space="preserve"> infuzní stojan, hrazda s madlem</w:t>
            </w:r>
          </w:p>
        </w:tc>
        <w:tc>
          <w:tcPr>
            <w:tcW w:w="1276" w:type="dxa"/>
            <w:vAlign w:val="center"/>
          </w:tcPr>
          <w:p w14:paraId="4CA062FC" w14:textId="536A6CF6" w:rsidR="00CE0A1D" w:rsidRPr="00567235" w:rsidRDefault="00CE0A1D" w:rsidP="00CE0A1D">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4002494B" w14:textId="34E2F90D" w:rsidR="00CE0A1D" w:rsidRPr="00567235" w:rsidRDefault="00CE0A1D" w:rsidP="00CE0A1D">
            <w:pPr>
              <w:jc w:val="center"/>
              <w:rPr>
                <w:rFonts w:ascii="Calibri" w:hAnsi="Calibri" w:cs="Calibri"/>
                <w:color w:val="FF0000"/>
                <w:szCs w:val="20"/>
              </w:rPr>
            </w:pPr>
            <w:r w:rsidRPr="000F2B33">
              <w:rPr>
                <w:rFonts w:ascii="Calibri" w:hAnsi="Calibri" w:cs="Calibri"/>
                <w:color w:val="FF0000"/>
                <w:szCs w:val="20"/>
              </w:rPr>
              <w:t>(doplní dodavatel)</w:t>
            </w:r>
          </w:p>
        </w:tc>
      </w:tr>
    </w:tbl>
    <w:p w14:paraId="2CF4E909" w14:textId="1B312F35" w:rsidR="009E0F0D" w:rsidRDefault="009E0F0D">
      <w:pPr>
        <w:rPr>
          <w:lang w:eastAsia="en-US"/>
        </w:rPr>
      </w:pPr>
    </w:p>
    <w:p w14:paraId="6C7A9FC2" w14:textId="77777777" w:rsidR="00CB5783" w:rsidRDefault="00CB5783">
      <w:pPr>
        <w:rPr>
          <w:lang w:eastAsia="en-US"/>
        </w:rPr>
      </w:pPr>
    </w:p>
    <w:p w14:paraId="7B65227D" w14:textId="77777777" w:rsidR="008D28DD" w:rsidRPr="00262172" w:rsidRDefault="008D28DD" w:rsidP="008D28DD">
      <w:pPr>
        <w:keepNext/>
        <w:autoSpaceDE w:val="0"/>
        <w:autoSpaceDN w:val="0"/>
        <w:adjustRightInd w:val="0"/>
        <w:spacing w:before="240"/>
        <w:outlineLvl w:val="1"/>
        <w:rPr>
          <w:rFonts w:asciiTheme="minorHAnsi" w:eastAsia="Calibri" w:hAnsiTheme="minorHAnsi" w:cs="Arial"/>
          <w:b/>
          <w:bCs/>
          <w:color w:val="000000"/>
          <w:sz w:val="22"/>
          <w:szCs w:val="22"/>
          <w:lang w:eastAsia="en-US"/>
        </w:rPr>
      </w:pPr>
      <w:r w:rsidRPr="00262172">
        <w:rPr>
          <w:rFonts w:asciiTheme="minorHAnsi" w:eastAsia="Calibri" w:hAnsiTheme="minorHAnsi" w:cs="Arial"/>
          <w:b/>
          <w:bCs/>
          <w:color w:val="000000"/>
          <w:sz w:val="22"/>
          <w:szCs w:val="22"/>
          <w:lang w:eastAsia="en-US"/>
        </w:rPr>
        <w:t>Na všechny číselné parametry je tolerance +/- 10%, mimo číselné parametry uvedené jako min. nebo max.</w:t>
      </w:r>
    </w:p>
    <w:p w14:paraId="71E90786" w14:textId="77777777" w:rsidR="008D28DD" w:rsidRDefault="008D28DD" w:rsidP="008D28DD">
      <w:pPr>
        <w:rPr>
          <w:lang w:eastAsia="en-US"/>
        </w:rPr>
      </w:pPr>
    </w:p>
    <w:tbl>
      <w:tblPr>
        <w:tblStyle w:val="Mkatabulky"/>
        <w:tblW w:w="9639" w:type="dxa"/>
        <w:jc w:val="center"/>
        <w:tblLook w:val="04A0" w:firstRow="1" w:lastRow="0" w:firstColumn="1" w:lastColumn="0" w:noHBand="0" w:noVBand="1"/>
      </w:tblPr>
      <w:tblGrid>
        <w:gridCol w:w="7797"/>
        <w:gridCol w:w="1842"/>
      </w:tblGrid>
      <w:tr w:rsidR="008D28DD" w14:paraId="34E5AF99" w14:textId="77777777" w:rsidTr="00521E22">
        <w:trPr>
          <w:tblHeader/>
          <w:jc w:val="center"/>
        </w:trPr>
        <w:tc>
          <w:tcPr>
            <w:tcW w:w="7796" w:type="dxa"/>
            <w:shd w:val="clear" w:color="auto" w:fill="F7CAAC" w:themeFill="accent2" w:themeFillTint="66"/>
          </w:tcPr>
          <w:p w14:paraId="13D29219" w14:textId="77777777" w:rsidR="008D28DD" w:rsidRDefault="008D28DD" w:rsidP="00521E22">
            <w:pPr>
              <w:pStyle w:val="Nadpis6"/>
              <w:suppressAutoHyphens w:val="0"/>
              <w:jc w:val="center"/>
              <w:rPr>
                <w:rFonts w:eastAsia="Times New Roman" w:cs="Times New Roman"/>
                <w:lang w:eastAsia="cs-CZ"/>
              </w:rPr>
            </w:pPr>
          </w:p>
          <w:p w14:paraId="103B8AA6" w14:textId="77777777" w:rsidR="008D28DD" w:rsidRDefault="008D28DD" w:rsidP="00521E22">
            <w:pPr>
              <w:pStyle w:val="Nadpis6"/>
              <w:suppressAutoHyphens w:val="0"/>
              <w:jc w:val="center"/>
              <w:rPr>
                <w:rFonts w:eastAsia="Times New Roman" w:cs="Times New Roman"/>
                <w:lang w:eastAsia="cs-CZ"/>
              </w:rPr>
            </w:pPr>
            <w:r>
              <w:rPr>
                <w:rFonts w:eastAsia="Times New Roman" w:cs="Times New Roman"/>
                <w:lang w:eastAsia="cs-CZ"/>
              </w:rPr>
              <w:t>ICT podmínky a požadavky</w:t>
            </w:r>
          </w:p>
        </w:tc>
        <w:tc>
          <w:tcPr>
            <w:tcW w:w="1842" w:type="dxa"/>
            <w:shd w:val="clear" w:color="auto" w:fill="F7CAAC" w:themeFill="accent2" w:themeFillTint="66"/>
          </w:tcPr>
          <w:p w14:paraId="5742B34F" w14:textId="77777777" w:rsidR="008D28DD" w:rsidRDefault="008D28DD" w:rsidP="00521E22">
            <w:pPr>
              <w:jc w:val="center"/>
              <w:rPr>
                <w:rFonts w:ascii="Calibri" w:hAnsi="Calibri"/>
                <w:b/>
                <w:sz w:val="22"/>
                <w:szCs w:val="22"/>
              </w:rPr>
            </w:pPr>
            <w:r>
              <w:rPr>
                <w:rFonts w:ascii="Calibri" w:hAnsi="Calibri"/>
                <w:b/>
                <w:sz w:val="22"/>
                <w:szCs w:val="22"/>
              </w:rPr>
              <w:t>Splnění požadavku ANO/NE</w:t>
            </w:r>
          </w:p>
        </w:tc>
      </w:tr>
      <w:tr w:rsidR="008D28DD" w14:paraId="37326BCE" w14:textId="77777777" w:rsidTr="00521E22">
        <w:trPr>
          <w:jc w:val="center"/>
        </w:trPr>
        <w:tc>
          <w:tcPr>
            <w:tcW w:w="7796" w:type="dxa"/>
            <w:shd w:val="clear" w:color="auto" w:fill="auto"/>
            <w:vAlign w:val="center"/>
          </w:tcPr>
          <w:p w14:paraId="6A8E4883" w14:textId="77777777" w:rsidR="008D28DD" w:rsidRDefault="008D28DD" w:rsidP="00521E22">
            <w:pPr>
              <w:rPr>
                <w:rFonts w:ascii="Calibri" w:hAnsi="Calibri" w:cs="Calibri"/>
                <w:sz w:val="22"/>
                <w:szCs w:val="22"/>
              </w:rPr>
            </w:pPr>
            <w:r>
              <w:rPr>
                <w:rFonts w:ascii="Calibri" w:hAnsi="Calibri" w:cs="Calibri"/>
                <w:sz w:val="22"/>
                <w:szCs w:val="22"/>
              </w:rPr>
              <w:t>Dodavatel bude bez výhradně akceptovat podmínky Cyber Security NEMPK a.s.</w:t>
            </w:r>
          </w:p>
        </w:tc>
        <w:tc>
          <w:tcPr>
            <w:tcW w:w="1842" w:type="dxa"/>
            <w:shd w:val="clear" w:color="auto" w:fill="auto"/>
          </w:tcPr>
          <w:p w14:paraId="6F80B1D0" w14:textId="77777777" w:rsidR="008D28DD" w:rsidRDefault="008D28DD" w:rsidP="00521E22">
            <w:r>
              <w:rPr>
                <w:rFonts w:ascii="Calibri" w:hAnsi="Calibri" w:cs="Calibri"/>
                <w:color w:val="FF0000"/>
                <w:szCs w:val="20"/>
              </w:rPr>
              <w:t>(doplní dodavatel)</w:t>
            </w:r>
          </w:p>
        </w:tc>
      </w:tr>
      <w:tr w:rsidR="008D28DD" w14:paraId="34095822" w14:textId="77777777" w:rsidTr="00521E22">
        <w:trPr>
          <w:jc w:val="center"/>
        </w:trPr>
        <w:tc>
          <w:tcPr>
            <w:tcW w:w="7796" w:type="dxa"/>
            <w:shd w:val="clear" w:color="auto" w:fill="auto"/>
            <w:vAlign w:val="center"/>
          </w:tcPr>
          <w:p w14:paraId="245E7F66" w14:textId="77777777" w:rsidR="008D28DD" w:rsidRDefault="008D28DD" w:rsidP="00521E22">
            <w:pPr>
              <w:rPr>
                <w:rFonts w:ascii="Calibri" w:hAnsi="Calibri" w:cs="Calibri"/>
                <w:sz w:val="22"/>
                <w:szCs w:val="22"/>
              </w:rPr>
            </w:pPr>
            <w:r>
              <w:rPr>
                <w:rFonts w:ascii="Calibri" w:hAnsi="Calibri" w:cs="Calibri"/>
                <w:sz w:val="22"/>
                <w:szCs w:val="22"/>
              </w:rPr>
              <w:t>Kompletní licenční model (včetně DICOM, HL7, atd.)</w:t>
            </w:r>
          </w:p>
        </w:tc>
        <w:tc>
          <w:tcPr>
            <w:tcW w:w="1842" w:type="dxa"/>
            <w:shd w:val="clear" w:color="auto" w:fill="auto"/>
          </w:tcPr>
          <w:p w14:paraId="584A436B" w14:textId="77777777" w:rsidR="008D28DD" w:rsidRDefault="008D28DD" w:rsidP="00521E22">
            <w:r>
              <w:rPr>
                <w:rFonts w:ascii="Calibri" w:hAnsi="Calibri" w:cs="Calibri"/>
                <w:color w:val="FF0000"/>
                <w:szCs w:val="20"/>
              </w:rPr>
              <w:t>(doplní dodavatel)</w:t>
            </w:r>
          </w:p>
        </w:tc>
      </w:tr>
      <w:tr w:rsidR="008D28DD" w14:paraId="637ABE7A" w14:textId="77777777" w:rsidTr="00521E22">
        <w:trPr>
          <w:jc w:val="center"/>
        </w:trPr>
        <w:tc>
          <w:tcPr>
            <w:tcW w:w="7796" w:type="dxa"/>
            <w:shd w:val="clear" w:color="auto" w:fill="auto"/>
            <w:vAlign w:val="center"/>
          </w:tcPr>
          <w:p w14:paraId="6586D848" w14:textId="77777777" w:rsidR="008D28DD" w:rsidRDefault="008D28DD" w:rsidP="00521E22">
            <w:pPr>
              <w:rPr>
                <w:rFonts w:ascii="Calibri" w:hAnsi="Calibri" w:cs="Calibri"/>
                <w:sz w:val="22"/>
                <w:szCs w:val="22"/>
              </w:rPr>
            </w:pPr>
            <w:r>
              <w:rPr>
                <w:rFonts w:ascii="Calibri" w:hAnsi="Calibri" w:cs="Calibri"/>
                <w:sz w:val="22"/>
                <w:szCs w:val="22"/>
              </w:rPr>
              <w:t>Pro všechen dodávaný software musí být licence správně uvedena na faktuře, pro prokázání správného nabytí licence</w:t>
            </w:r>
          </w:p>
        </w:tc>
        <w:tc>
          <w:tcPr>
            <w:tcW w:w="1842" w:type="dxa"/>
            <w:shd w:val="clear" w:color="auto" w:fill="auto"/>
          </w:tcPr>
          <w:p w14:paraId="01242A63" w14:textId="77777777" w:rsidR="008D28DD" w:rsidRDefault="008D28DD" w:rsidP="00521E22">
            <w:r>
              <w:rPr>
                <w:rFonts w:ascii="Calibri" w:hAnsi="Calibri" w:cs="Calibri"/>
                <w:color w:val="FF0000"/>
                <w:szCs w:val="20"/>
              </w:rPr>
              <w:t>(doplní dodavatel)</w:t>
            </w:r>
          </w:p>
        </w:tc>
      </w:tr>
      <w:tr w:rsidR="008D28DD" w14:paraId="77CC1603" w14:textId="77777777" w:rsidTr="00521E22">
        <w:trPr>
          <w:jc w:val="center"/>
        </w:trPr>
        <w:tc>
          <w:tcPr>
            <w:tcW w:w="7796" w:type="dxa"/>
            <w:shd w:val="clear" w:color="auto" w:fill="auto"/>
            <w:vAlign w:val="center"/>
          </w:tcPr>
          <w:p w14:paraId="76EA3618" w14:textId="77777777" w:rsidR="008D28DD" w:rsidRDefault="008D28DD" w:rsidP="00521E22">
            <w:pPr>
              <w:rPr>
                <w:rFonts w:ascii="Calibri" w:hAnsi="Calibri" w:cs="Calibri"/>
                <w:sz w:val="22"/>
                <w:szCs w:val="22"/>
              </w:rPr>
            </w:pPr>
            <w:r>
              <w:rPr>
                <w:rFonts w:ascii="Calibri" w:hAnsi="Calibri" w:cs="Calibri"/>
                <w:sz w:val="22"/>
                <w:szCs w:val="22"/>
              </w:rPr>
              <w:t>OS Microsoft Windows 10 Professional / Enterprise CZ, 64 . Současně musí být licence správně uvedena na faktuře, pro prokázání správného nabytí licence</w:t>
            </w:r>
          </w:p>
        </w:tc>
        <w:tc>
          <w:tcPr>
            <w:tcW w:w="1842" w:type="dxa"/>
            <w:shd w:val="clear" w:color="auto" w:fill="auto"/>
          </w:tcPr>
          <w:p w14:paraId="122A31FB" w14:textId="77777777" w:rsidR="008D28DD" w:rsidRDefault="008D28DD" w:rsidP="00521E22">
            <w:r>
              <w:rPr>
                <w:rFonts w:ascii="Calibri" w:hAnsi="Calibri" w:cs="Calibri"/>
                <w:color w:val="FF0000"/>
                <w:szCs w:val="20"/>
              </w:rPr>
              <w:t>(doplní dodavatel)</w:t>
            </w:r>
          </w:p>
        </w:tc>
      </w:tr>
      <w:tr w:rsidR="008D28DD" w14:paraId="3238E34B" w14:textId="77777777" w:rsidTr="00521E22">
        <w:trPr>
          <w:jc w:val="center"/>
        </w:trPr>
        <w:tc>
          <w:tcPr>
            <w:tcW w:w="7796" w:type="dxa"/>
            <w:shd w:val="clear" w:color="auto" w:fill="auto"/>
            <w:vAlign w:val="center"/>
          </w:tcPr>
          <w:p w14:paraId="6B757B41" w14:textId="77777777" w:rsidR="008D28DD" w:rsidRDefault="008D28DD" w:rsidP="00521E22">
            <w:pPr>
              <w:rPr>
                <w:rFonts w:ascii="Calibri" w:hAnsi="Calibri" w:cs="Calibri"/>
                <w:sz w:val="22"/>
                <w:szCs w:val="22"/>
              </w:rPr>
            </w:pPr>
            <w:r>
              <w:rPr>
                <w:rFonts w:ascii="Calibri" w:hAnsi="Calibri" w:cs="Calibri"/>
                <w:sz w:val="22"/>
                <w:szCs w:val="22"/>
              </w:rPr>
              <w:t>podporované komunikační protokoly jmenovitě pro přenos výsledku a případné licenční omezení</w:t>
            </w:r>
          </w:p>
        </w:tc>
        <w:tc>
          <w:tcPr>
            <w:tcW w:w="1842" w:type="dxa"/>
            <w:shd w:val="clear" w:color="auto" w:fill="auto"/>
          </w:tcPr>
          <w:p w14:paraId="15066AB8" w14:textId="77777777" w:rsidR="008D28DD" w:rsidRDefault="008D28DD" w:rsidP="00521E22">
            <w:r>
              <w:rPr>
                <w:rFonts w:ascii="Calibri" w:hAnsi="Calibri" w:cs="Calibri"/>
                <w:color w:val="FF0000"/>
                <w:szCs w:val="20"/>
              </w:rPr>
              <w:t>(doplní dodavatel)</w:t>
            </w:r>
          </w:p>
        </w:tc>
      </w:tr>
      <w:tr w:rsidR="008D28DD" w14:paraId="44AFFE33" w14:textId="77777777" w:rsidTr="00521E22">
        <w:trPr>
          <w:trHeight w:val="408"/>
          <w:jc w:val="center"/>
        </w:trPr>
        <w:tc>
          <w:tcPr>
            <w:tcW w:w="7796" w:type="dxa"/>
            <w:shd w:val="clear" w:color="auto" w:fill="auto"/>
            <w:vAlign w:val="center"/>
          </w:tcPr>
          <w:p w14:paraId="4B7494E7" w14:textId="77777777" w:rsidR="008D28DD" w:rsidRDefault="008D28DD" w:rsidP="00521E22">
            <w:pPr>
              <w:rPr>
                <w:rFonts w:ascii="Calibri" w:hAnsi="Calibri" w:cs="Calibri"/>
                <w:sz w:val="22"/>
                <w:szCs w:val="22"/>
              </w:rPr>
            </w:pPr>
            <w:r>
              <w:rPr>
                <w:rFonts w:ascii="Calibri" w:hAnsi="Calibri" w:cs="Calibri"/>
                <w:sz w:val="22"/>
                <w:szCs w:val="22"/>
              </w:rPr>
              <w:t>Komunikační porty pro sítovou komunikaci</w:t>
            </w:r>
          </w:p>
        </w:tc>
        <w:tc>
          <w:tcPr>
            <w:tcW w:w="1842" w:type="dxa"/>
            <w:shd w:val="clear" w:color="auto" w:fill="auto"/>
          </w:tcPr>
          <w:p w14:paraId="528147E5" w14:textId="77777777" w:rsidR="008D28DD" w:rsidRDefault="008D28DD" w:rsidP="00521E22">
            <w:r>
              <w:rPr>
                <w:rFonts w:ascii="Calibri" w:hAnsi="Calibri" w:cs="Calibri"/>
                <w:color w:val="FF0000"/>
                <w:szCs w:val="20"/>
              </w:rPr>
              <w:t>(doplní dodavatel)</w:t>
            </w:r>
          </w:p>
        </w:tc>
      </w:tr>
      <w:tr w:rsidR="008D28DD" w14:paraId="35E96FDC" w14:textId="77777777" w:rsidTr="00521E22">
        <w:trPr>
          <w:trHeight w:val="677"/>
          <w:jc w:val="center"/>
        </w:trPr>
        <w:tc>
          <w:tcPr>
            <w:tcW w:w="7796" w:type="dxa"/>
            <w:shd w:val="clear" w:color="auto" w:fill="auto"/>
            <w:vAlign w:val="center"/>
          </w:tcPr>
          <w:p w14:paraId="2EB7B47C" w14:textId="77777777" w:rsidR="008D28DD" w:rsidRDefault="008D28DD" w:rsidP="00521E22">
            <w:pPr>
              <w:rPr>
                <w:rFonts w:ascii="Calibri" w:hAnsi="Calibri" w:cs="Calibri"/>
                <w:sz w:val="22"/>
                <w:szCs w:val="22"/>
              </w:rPr>
            </w:pPr>
            <w:r>
              <w:rPr>
                <w:rFonts w:ascii="Calibri" w:hAnsi="Calibri" w:cs="Calibri"/>
                <w:sz w:val="22"/>
                <w:szCs w:val="22"/>
              </w:rPr>
              <w:t>licence na komunikační protokol s NIS / PACS je součástí dodávky HL7, GDT nebo DICOM</w:t>
            </w:r>
          </w:p>
        </w:tc>
        <w:tc>
          <w:tcPr>
            <w:tcW w:w="1842" w:type="dxa"/>
            <w:shd w:val="clear" w:color="auto" w:fill="auto"/>
          </w:tcPr>
          <w:p w14:paraId="5893B73C" w14:textId="77777777" w:rsidR="008D28DD" w:rsidRDefault="008D28DD" w:rsidP="00521E22">
            <w:r>
              <w:rPr>
                <w:rFonts w:ascii="Calibri" w:hAnsi="Calibri" w:cs="Calibri"/>
                <w:color w:val="FF0000"/>
                <w:szCs w:val="20"/>
              </w:rPr>
              <w:t>(doplní dodavatel)</w:t>
            </w:r>
          </w:p>
        </w:tc>
      </w:tr>
    </w:tbl>
    <w:p w14:paraId="57751673" w14:textId="77777777" w:rsidR="008D28DD" w:rsidRDefault="008D28DD" w:rsidP="008D28DD">
      <w:pPr>
        <w:rPr>
          <w:lang w:eastAsia="en-US"/>
        </w:rPr>
      </w:pPr>
    </w:p>
    <w:p w14:paraId="2E33D658" w14:textId="77777777" w:rsidR="00E662B6" w:rsidRDefault="00E662B6">
      <w:pPr>
        <w:rPr>
          <w:lang w:eastAsia="en-US"/>
        </w:rPr>
      </w:pPr>
    </w:p>
    <w:p w14:paraId="368C7031" w14:textId="77777777" w:rsidR="000D2FE7" w:rsidRDefault="000D2FE7">
      <w:pPr>
        <w:rPr>
          <w:lang w:eastAsia="en-US"/>
        </w:rPr>
      </w:pPr>
    </w:p>
    <w:tbl>
      <w:tblPr>
        <w:tblStyle w:val="Mkatabulky"/>
        <w:tblW w:w="9639" w:type="dxa"/>
        <w:jc w:val="center"/>
        <w:tblLook w:val="04A0" w:firstRow="1" w:lastRow="0" w:firstColumn="1" w:lastColumn="0" w:noHBand="0" w:noVBand="1"/>
      </w:tblPr>
      <w:tblGrid>
        <w:gridCol w:w="7797"/>
        <w:gridCol w:w="1842"/>
      </w:tblGrid>
      <w:tr w:rsidR="000D2FE7" w14:paraId="371FFAE2" w14:textId="77777777">
        <w:trPr>
          <w:tblHeader/>
          <w:jc w:val="center"/>
        </w:trPr>
        <w:tc>
          <w:tcPr>
            <w:tcW w:w="7796" w:type="dxa"/>
            <w:shd w:val="clear" w:color="auto" w:fill="F7CAAC" w:themeFill="accent2" w:themeFillTint="66"/>
          </w:tcPr>
          <w:p w14:paraId="44B8DE58" w14:textId="77777777" w:rsidR="000D2FE7" w:rsidRDefault="000D2FE7">
            <w:pPr>
              <w:pStyle w:val="Nadpis6"/>
              <w:suppressAutoHyphens w:val="0"/>
              <w:jc w:val="center"/>
              <w:rPr>
                <w:rFonts w:eastAsia="Times New Roman" w:cs="Times New Roman"/>
                <w:lang w:eastAsia="cs-CZ"/>
              </w:rPr>
            </w:pPr>
          </w:p>
          <w:p w14:paraId="0336A7F2" w14:textId="77777777" w:rsidR="000D2FE7" w:rsidRDefault="003D3BD5">
            <w:pPr>
              <w:pStyle w:val="Nadpis6"/>
              <w:suppressAutoHyphens w:val="0"/>
              <w:jc w:val="center"/>
              <w:rPr>
                <w:rFonts w:eastAsia="Times New Roman" w:cs="Times New Roman"/>
                <w:lang w:eastAsia="cs-CZ"/>
              </w:rPr>
            </w:pPr>
            <w:r>
              <w:rPr>
                <w:rFonts w:eastAsia="Times New Roman" w:cs="Times New Roman"/>
                <w:lang w:eastAsia="cs-CZ"/>
              </w:rPr>
              <w:t>Další podmínky a požadavky</w:t>
            </w:r>
          </w:p>
        </w:tc>
        <w:tc>
          <w:tcPr>
            <w:tcW w:w="1842" w:type="dxa"/>
            <w:shd w:val="clear" w:color="auto" w:fill="F7CAAC" w:themeFill="accent2" w:themeFillTint="66"/>
          </w:tcPr>
          <w:p w14:paraId="62D59773" w14:textId="77777777" w:rsidR="000D2FE7" w:rsidRDefault="003D3BD5">
            <w:pPr>
              <w:jc w:val="center"/>
              <w:rPr>
                <w:rFonts w:ascii="Calibri" w:hAnsi="Calibri"/>
                <w:b/>
                <w:sz w:val="22"/>
                <w:szCs w:val="22"/>
              </w:rPr>
            </w:pPr>
            <w:r>
              <w:rPr>
                <w:rFonts w:ascii="Calibri" w:hAnsi="Calibri"/>
                <w:b/>
                <w:sz w:val="22"/>
                <w:szCs w:val="22"/>
              </w:rPr>
              <w:t>Splnění požadavku ANO/NE</w:t>
            </w:r>
          </w:p>
        </w:tc>
      </w:tr>
      <w:tr w:rsidR="000D2FE7" w14:paraId="2E8EC17E" w14:textId="77777777">
        <w:trPr>
          <w:jc w:val="center"/>
        </w:trPr>
        <w:tc>
          <w:tcPr>
            <w:tcW w:w="7796" w:type="dxa"/>
            <w:shd w:val="clear" w:color="auto" w:fill="auto"/>
            <w:vAlign w:val="center"/>
          </w:tcPr>
          <w:p w14:paraId="60E8945B" w14:textId="77777777" w:rsidR="000D2FE7" w:rsidRDefault="003D3BD5">
            <w:pPr>
              <w:jc w:val="both"/>
              <w:rPr>
                <w:rFonts w:ascii="Calibri" w:hAnsi="Calibri"/>
                <w:i/>
                <w:iCs/>
                <w:color w:val="0070C0"/>
                <w:szCs w:val="22"/>
              </w:rPr>
            </w:pPr>
            <w:r>
              <w:rPr>
                <w:rFonts w:cs="Arial"/>
                <w:b/>
                <w:bCs/>
                <w:i/>
                <w:iCs/>
                <w:lang w:eastAsia="en-US"/>
              </w:rPr>
              <w:t xml:space="preserve">„Požadavky pro zachování nezbytné funkčnosti zařízení dle ČSN EN 60601-1 ed. 2 2007“ </w:t>
            </w:r>
            <w:r>
              <w:rPr>
                <w:rFonts w:cs="Arial"/>
                <w:lang w:eastAsia="en-US"/>
              </w:rPr>
              <w:t>uchazeč uvede veškeré požadavky pro zachování nezbytné funkčnosti zařízení.</w:t>
            </w:r>
            <w:r>
              <w:rPr>
                <w:i/>
                <w:iCs/>
                <w:color w:val="0070C0"/>
              </w:rPr>
              <w:t xml:space="preserve"> </w:t>
            </w:r>
          </w:p>
          <w:p w14:paraId="5590423F" w14:textId="77777777" w:rsidR="000D2FE7" w:rsidRDefault="003D3BD5">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kVA z hlavního, záložního i nouzového zdroje napájení.</w:t>
            </w:r>
            <w:r>
              <w:rPr>
                <w:i/>
                <w:iCs/>
                <w:color w:val="0070C0"/>
              </w:rPr>
              <w:t xml:space="preserve"> </w:t>
            </w:r>
          </w:p>
        </w:tc>
        <w:tc>
          <w:tcPr>
            <w:tcW w:w="1842" w:type="dxa"/>
            <w:shd w:val="clear" w:color="auto" w:fill="auto"/>
          </w:tcPr>
          <w:p w14:paraId="1A4A46E7" w14:textId="77777777" w:rsidR="000D2FE7" w:rsidRDefault="003D3BD5">
            <w:pPr>
              <w:jc w:val="center"/>
            </w:pPr>
            <w:r>
              <w:rPr>
                <w:rFonts w:ascii="Calibri" w:hAnsi="Calibri" w:cs="Calibri"/>
                <w:color w:val="FF0000"/>
                <w:szCs w:val="20"/>
              </w:rPr>
              <w:t>(doplní dodavatel)</w:t>
            </w:r>
          </w:p>
        </w:tc>
      </w:tr>
      <w:tr w:rsidR="000D2FE7" w14:paraId="1503CD70" w14:textId="77777777">
        <w:trPr>
          <w:jc w:val="center"/>
        </w:trPr>
        <w:tc>
          <w:tcPr>
            <w:tcW w:w="7796" w:type="dxa"/>
            <w:shd w:val="clear" w:color="auto" w:fill="auto"/>
            <w:vAlign w:val="center"/>
          </w:tcPr>
          <w:p w14:paraId="35A1D3BE" w14:textId="77777777" w:rsidR="000D2FE7" w:rsidRDefault="003D3BD5">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1C44F91E" w14:textId="77777777" w:rsidR="000D2FE7" w:rsidRDefault="003D3BD5">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1D15A641" w14:textId="77777777" w:rsidR="000D2FE7" w:rsidRDefault="003D3BD5">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6297C17C" w14:textId="77777777" w:rsidR="000D2FE7" w:rsidRDefault="003D3BD5">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72E6A2E3" w14:textId="77777777" w:rsidR="000D2FE7" w:rsidRDefault="003D3BD5">
            <w:pPr>
              <w:jc w:val="center"/>
            </w:pPr>
            <w:r>
              <w:rPr>
                <w:rFonts w:ascii="Calibri" w:hAnsi="Calibri" w:cs="Calibri"/>
                <w:color w:val="FF0000"/>
                <w:szCs w:val="20"/>
              </w:rPr>
              <w:t>(doplní dodavatel)</w:t>
            </w:r>
          </w:p>
        </w:tc>
      </w:tr>
    </w:tbl>
    <w:p w14:paraId="4DECF59D" w14:textId="77777777" w:rsidR="000D2FE7" w:rsidRDefault="000D2FE7">
      <w:pPr>
        <w:rPr>
          <w:lang w:eastAsia="en-US"/>
        </w:rPr>
      </w:pPr>
    </w:p>
    <w:p w14:paraId="16975D28" w14:textId="77777777" w:rsidR="000D2FE7" w:rsidRDefault="000D2FE7">
      <w:pPr>
        <w:rPr>
          <w:lang w:eastAsia="en-US"/>
        </w:rPr>
      </w:pPr>
    </w:p>
    <w:p w14:paraId="47DD8832" w14:textId="77777777" w:rsidR="000D2FE7" w:rsidRDefault="000D2FE7">
      <w:pPr>
        <w:rPr>
          <w:lang w:eastAsia="en-US"/>
        </w:rPr>
      </w:pPr>
    </w:p>
    <w:p w14:paraId="23ADD66C" w14:textId="77777777" w:rsidR="008D28DD" w:rsidRDefault="008D28DD" w:rsidP="008D28DD">
      <w:pPr>
        <w:rPr>
          <w:rFonts w:asciiTheme="minorHAnsi" w:hAnsiTheme="minorHAnsi" w:cstheme="minorHAnsi"/>
          <w:sz w:val="22"/>
          <w:szCs w:val="28"/>
          <w:lang w:eastAsia="en-US"/>
        </w:rPr>
      </w:pPr>
    </w:p>
    <w:p w14:paraId="5F07AD12" w14:textId="2BC1575A" w:rsidR="008D28DD" w:rsidRPr="008D28DD" w:rsidRDefault="008D28DD" w:rsidP="008D28DD">
      <w:pPr>
        <w:pStyle w:val="Odstavecseseznamem"/>
        <w:keepNext/>
        <w:numPr>
          <w:ilvl w:val="0"/>
          <w:numId w:val="2"/>
        </w:numPr>
        <w:autoSpaceDE w:val="0"/>
        <w:autoSpaceDN w:val="0"/>
        <w:adjustRightInd w:val="0"/>
        <w:ind w:hanging="720"/>
        <w:outlineLvl w:val="1"/>
        <w:rPr>
          <w:rFonts w:ascii="Calibri" w:eastAsia="Calibri" w:hAnsi="Calibri" w:cs="Arial"/>
          <w:b/>
          <w:bCs/>
          <w:color w:val="000000"/>
          <w:sz w:val="28"/>
          <w:szCs w:val="28"/>
          <w:lang w:eastAsia="en-US"/>
        </w:rPr>
      </w:pPr>
      <w:bookmarkStart w:id="5" w:name="_Hlk75513151"/>
      <w:r w:rsidRPr="008D28DD">
        <w:rPr>
          <w:rFonts w:ascii="Calibri" w:eastAsia="Calibri" w:hAnsi="Calibri" w:cs="Arial"/>
          <w:b/>
          <w:bCs/>
          <w:color w:val="000000"/>
          <w:sz w:val="28"/>
          <w:szCs w:val="28"/>
          <w:lang w:eastAsia="en-US"/>
        </w:rPr>
        <w:t xml:space="preserve">Požadavky, které budou součástí dodávky předmětu plnění </w:t>
      </w:r>
    </w:p>
    <w:bookmarkEnd w:id="5"/>
    <w:p w14:paraId="44878273" w14:textId="77777777" w:rsidR="008D28DD" w:rsidRDefault="008D28DD" w:rsidP="008D28DD">
      <w:pPr>
        <w:rPr>
          <w:rFonts w:asciiTheme="minorHAnsi" w:hAnsiTheme="minorHAnsi" w:cstheme="minorHAnsi"/>
          <w:sz w:val="22"/>
          <w:szCs w:val="28"/>
          <w:lang w:eastAsia="en-US"/>
        </w:rPr>
      </w:pPr>
    </w:p>
    <w:p w14:paraId="1DA459BC" w14:textId="77777777" w:rsidR="008D28DD" w:rsidRPr="00373588" w:rsidRDefault="008D28DD" w:rsidP="008D28DD">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4513409C" w14:textId="77777777" w:rsidR="008D28DD" w:rsidRDefault="008D28DD" w:rsidP="008D28DD">
      <w:pPr>
        <w:rPr>
          <w:lang w:eastAsia="en-US"/>
        </w:rPr>
      </w:pPr>
    </w:p>
    <w:p w14:paraId="0EA28D2C" w14:textId="77777777" w:rsidR="008D28DD" w:rsidRDefault="008D28DD" w:rsidP="008D28DD">
      <w:pPr>
        <w:rPr>
          <w:lang w:eastAsia="en-US"/>
        </w:rPr>
      </w:pPr>
    </w:p>
    <w:tbl>
      <w:tblPr>
        <w:tblStyle w:val="Mkatabulky1"/>
        <w:tblW w:w="9639" w:type="dxa"/>
        <w:jc w:val="center"/>
        <w:tblLook w:val="04A0" w:firstRow="1" w:lastRow="0" w:firstColumn="1" w:lastColumn="0" w:noHBand="0" w:noVBand="1"/>
      </w:tblPr>
      <w:tblGrid>
        <w:gridCol w:w="7797"/>
        <w:gridCol w:w="1842"/>
      </w:tblGrid>
      <w:tr w:rsidR="008D28DD" w:rsidRPr="00D05340" w14:paraId="3E968387" w14:textId="77777777" w:rsidTr="00521E22">
        <w:trPr>
          <w:tblHeader/>
          <w:jc w:val="center"/>
        </w:trPr>
        <w:tc>
          <w:tcPr>
            <w:tcW w:w="7796" w:type="dxa"/>
            <w:shd w:val="clear" w:color="auto" w:fill="F7CAAC" w:themeFill="accent2" w:themeFillTint="66"/>
          </w:tcPr>
          <w:p w14:paraId="0D0E8510" w14:textId="77777777" w:rsidR="008D28DD" w:rsidRPr="00D05340" w:rsidRDefault="008D28DD" w:rsidP="00521E22">
            <w:pPr>
              <w:keepNext/>
              <w:jc w:val="center"/>
              <w:outlineLvl w:val="5"/>
              <w:rPr>
                <w:rFonts w:ascii="Calibri" w:hAnsi="Calibri"/>
                <w:b/>
                <w:sz w:val="22"/>
              </w:rPr>
            </w:pPr>
            <w:bookmarkStart w:id="6" w:name="_Hlk75513202"/>
          </w:p>
          <w:p w14:paraId="01137382" w14:textId="77777777" w:rsidR="008D28DD" w:rsidRPr="00D05340" w:rsidRDefault="008D28DD"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6242FAA5" w14:textId="77777777" w:rsidR="008D28DD" w:rsidRPr="00D05340" w:rsidRDefault="008D28DD" w:rsidP="00521E22">
            <w:pPr>
              <w:jc w:val="center"/>
              <w:rPr>
                <w:rFonts w:ascii="Calibri" w:hAnsi="Calibri"/>
                <w:b/>
                <w:sz w:val="22"/>
              </w:rPr>
            </w:pPr>
            <w:r w:rsidRPr="00D05340">
              <w:rPr>
                <w:rFonts w:ascii="Calibri" w:hAnsi="Calibri"/>
                <w:b/>
                <w:sz w:val="22"/>
                <w:szCs w:val="22"/>
              </w:rPr>
              <w:t>Splnění požadavku ANO/NE</w:t>
            </w:r>
          </w:p>
        </w:tc>
      </w:tr>
      <w:tr w:rsidR="008D28DD" w:rsidRPr="00D05340" w14:paraId="57E72246" w14:textId="77777777" w:rsidTr="00521E22">
        <w:trPr>
          <w:jc w:val="center"/>
        </w:trPr>
        <w:tc>
          <w:tcPr>
            <w:tcW w:w="7796" w:type="dxa"/>
            <w:shd w:val="clear" w:color="auto" w:fill="auto"/>
            <w:vAlign w:val="center"/>
          </w:tcPr>
          <w:p w14:paraId="2F40B373" w14:textId="77777777" w:rsidR="008D28DD" w:rsidRPr="00D05340" w:rsidRDefault="008D28DD"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603121B6" w14:textId="77777777" w:rsidR="008D28DD" w:rsidRPr="00D05340" w:rsidRDefault="008D28DD"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8D28DD" w:rsidRPr="00D05340" w14:paraId="606972C8" w14:textId="77777777" w:rsidTr="00521E22">
        <w:trPr>
          <w:jc w:val="center"/>
        </w:trPr>
        <w:tc>
          <w:tcPr>
            <w:tcW w:w="7796" w:type="dxa"/>
            <w:shd w:val="clear" w:color="auto" w:fill="auto"/>
            <w:vAlign w:val="center"/>
          </w:tcPr>
          <w:p w14:paraId="591ACB7E" w14:textId="77777777" w:rsidR="008D28DD" w:rsidRPr="00D05340" w:rsidRDefault="008D28DD"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73FD8879" w14:textId="77777777" w:rsidR="008D28DD" w:rsidRPr="00D05340" w:rsidRDefault="008D28DD"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8D28DD" w:rsidRPr="00D05340" w14:paraId="613CA107" w14:textId="77777777" w:rsidTr="00521E22">
        <w:trPr>
          <w:jc w:val="center"/>
        </w:trPr>
        <w:tc>
          <w:tcPr>
            <w:tcW w:w="7796" w:type="dxa"/>
            <w:shd w:val="clear" w:color="auto" w:fill="auto"/>
            <w:vAlign w:val="center"/>
          </w:tcPr>
          <w:p w14:paraId="486540FE" w14:textId="77777777" w:rsidR="008D28DD" w:rsidRPr="00D05340" w:rsidRDefault="008D28DD"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6F7B1E0C" w14:textId="77777777" w:rsidR="008D28DD" w:rsidRPr="00D05340" w:rsidRDefault="008D28DD"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8D28DD" w:rsidRPr="00D05340" w14:paraId="7F1252DA" w14:textId="77777777" w:rsidTr="00521E22">
        <w:trPr>
          <w:jc w:val="center"/>
        </w:trPr>
        <w:tc>
          <w:tcPr>
            <w:tcW w:w="7796" w:type="dxa"/>
            <w:shd w:val="clear" w:color="auto" w:fill="auto"/>
            <w:vAlign w:val="center"/>
          </w:tcPr>
          <w:p w14:paraId="6DFA6E52" w14:textId="77777777" w:rsidR="008D28DD" w:rsidRPr="00D05340" w:rsidRDefault="008D28DD"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3B672564" w14:textId="77777777" w:rsidR="008D28DD" w:rsidRPr="00D05340" w:rsidRDefault="008D28DD"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8D28DD" w:rsidRPr="00D05340" w14:paraId="4819D6E3" w14:textId="77777777" w:rsidTr="00521E22">
        <w:trPr>
          <w:jc w:val="center"/>
        </w:trPr>
        <w:tc>
          <w:tcPr>
            <w:tcW w:w="7796" w:type="dxa"/>
            <w:shd w:val="clear" w:color="auto" w:fill="auto"/>
            <w:vAlign w:val="center"/>
          </w:tcPr>
          <w:p w14:paraId="7D017A1D" w14:textId="77777777" w:rsidR="008D28DD" w:rsidRPr="00D05340" w:rsidRDefault="008D28DD" w:rsidP="00521E22">
            <w:pPr>
              <w:rPr>
                <w:rFonts w:ascii="Calibri" w:hAnsi="Calibri" w:cs="Calibri"/>
                <w:sz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3CB6B3BB" w14:textId="77777777" w:rsidR="008D28DD" w:rsidRPr="00D05340" w:rsidRDefault="008D28DD"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8D28DD" w:rsidRPr="00D05340" w14:paraId="3CF9027B" w14:textId="77777777" w:rsidTr="00521E22">
        <w:trPr>
          <w:trHeight w:val="677"/>
          <w:jc w:val="center"/>
        </w:trPr>
        <w:tc>
          <w:tcPr>
            <w:tcW w:w="7796" w:type="dxa"/>
            <w:shd w:val="clear" w:color="auto" w:fill="auto"/>
            <w:vAlign w:val="center"/>
          </w:tcPr>
          <w:p w14:paraId="2255A705" w14:textId="77777777" w:rsidR="008D28DD" w:rsidRPr="00D05340" w:rsidRDefault="008D28DD" w:rsidP="00521E22">
            <w:pPr>
              <w:rPr>
                <w:rFonts w:ascii="Calibri" w:hAnsi="Calibri" w:cs="Calibri"/>
                <w:sz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4AF53B84" w14:textId="77777777" w:rsidR="008D28DD" w:rsidRPr="00D05340" w:rsidRDefault="008D28DD"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6"/>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E5C4C" w14:textId="77777777" w:rsidR="00061C39" w:rsidRDefault="003D3BD5">
      <w:r>
        <w:separator/>
      </w:r>
    </w:p>
  </w:endnote>
  <w:endnote w:type="continuationSeparator" w:id="0">
    <w:p w14:paraId="25E6E29F" w14:textId="77777777" w:rsidR="00061C39" w:rsidRDefault="003D3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7" w:name="_Hlk29160395" w:displacedByCustomXml="next"/>
  <w:bookmarkEnd w:id="7"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07C92" w14:textId="77777777" w:rsidR="00061C39" w:rsidRDefault="003D3BD5">
      <w:r>
        <w:separator/>
      </w:r>
    </w:p>
  </w:footnote>
  <w:footnote w:type="continuationSeparator" w:id="0">
    <w:p w14:paraId="7675520C" w14:textId="77777777" w:rsidR="00061C39" w:rsidRDefault="003D3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77777777" w:rsidR="000D2FE7" w:rsidRDefault="003D3BD5">
    <w:pPr>
      <w:pStyle w:val="Zhlav"/>
      <w:jc w:val="both"/>
    </w:pPr>
    <w:r>
      <w:rPr>
        <w:noProof/>
      </w:rPr>
      <w:drawing>
        <wp:anchor distT="0" distB="0" distL="0" distR="0" simplePos="0" relativeHeight="5" behindDoc="1" locked="0" layoutInCell="1" allowOverlap="1" wp14:anchorId="526A619A" wp14:editId="562F3799">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E2771"/>
    <w:multiLevelType w:val="hybridMultilevel"/>
    <w:tmpl w:val="366E81FC"/>
    <w:lvl w:ilvl="0" w:tplc="D8E8D15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8621DCF"/>
    <w:multiLevelType w:val="hybridMultilevel"/>
    <w:tmpl w:val="D0E0AAB6"/>
    <w:lvl w:ilvl="0" w:tplc="1A60362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36013"/>
    <w:rsid w:val="00061C39"/>
    <w:rsid w:val="000A3BB2"/>
    <w:rsid w:val="000D2FE7"/>
    <w:rsid w:val="001D054B"/>
    <w:rsid w:val="00201E00"/>
    <w:rsid w:val="002B66CA"/>
    <w:rsid w:val="00307B5F"/>
    <w:rsid w:val="003C2142"/>
    <w:rsid w:val="003D3BD5"/>
    <w:rsid w:val="00622FF2"/>
    <w:rsid w:val="00697D90"/>
    <w:rsid w:val="007C7F48"/>
    <w:rsid w:val="008D28DD"/>
    <w:rsid w:val="009E0F0D"/>
    <w:rsid w:val="00B2284A"/>
    <w:rsid w:val="00B621BD"/>
    <w:rsid w:val="00BB4702"/>
    <w:rsid w:val="00CB5783"/>
    <w:rsid w:val="00CE0A1D"/>
    <w:rsid w:val="00E0631A"/>
    <w:rsid w:val="00E069F2"/>
    <w:rsid w:val="00E43540"/>
    <w:rsid w:val="00E662B6"/>
    <w:rsid w:val="00EF5293"/>
    <w:rsid w:val="00F35A16"/>
    <w:rsid w:val="00F66002"/>
    <w:rsid w:val="00FA2BC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662B6"/>
    <w:rPr>
      <w:color w:val="0563C1" w:themeColor="hyperlink"/>
      <w:u w:val="single"/>
    </w:rPr>
  </w:style>
  <w:style w:type="character" w:styleId="Nevyeenzmnka">
    <w:name w:val="Unresolved Mention"/>
    <w:basedOn w:val="Standardnpsmoodstavce"/>
    <w:uiPriority w:val="99"/>
    <w:semiHidden/>
    <w:unhideWhenUsed/>
    <w:rsid w:val="00E662B6"/>
    <w:rPr>
      <w:color w:val="605E5C"/>
      <w:shd w:val="clear" w:color="auto" w:fill="E1DFDD"/>
    </w:rPr>
  </w:style>
  <w:style w:type="table" w:customStyle="1" w:styleId="Mkatabulky1">
    <w:name w:val="Mřížka tabulky1"/>
    <w:basedOn w:val="Normlntabulka"/>
    <w:next w:val="Mkatabulky"/>
    <w:uiPriority w:val="39"/>
    <w:rsid w:val="008D2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Pages>
  <Words>914</Words>
  <Characters>5397</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15</cp:revision>
  <dcterms:created xsi:type="dcterms:W3CDTF">2021-06-21T08:22:00Z</dcterms:created>
  <dcterms:modified xsi:type="dcterms:W3CDTF">2021-08-20T19:39:00Z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